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337" w:rsidRDefault="003C1337">
      <w:bookmarkStart w:id="0" w:name="_GoBack"/>
      <w:bookmarkEnd w:id="0"/>
      <w:r>
        <w:rPr>
          <w:rFonts w:hint="eastAsia"/>
        </w:rPr>
        <w:t>■障がいのある学生の修学支援に関する検討会報告（第一次まとめ）概要</w:t>
      </w:r>
    </w:p>
    <w:p w:rsidR="003C1337" w:rsidRDefault="003C1337">
      <w:r>
        <w:rPr>
          <w:rFonts w:hint="eastAsia"/>
        </w:rPr>
        <w:t>（（独）日本学生支援機構「平成</w:t>
      </w:r>
      <w:r>
        <w:rPr>
          <w:rFonts w:hint="eastAsia"/>
        </w:rPr>
        <w:t>26</w:t>
      </w:r>
      <w:r>
        <w:rPr>
          <w:rFonts w:hint="eastAsia"/>
        </w:rPr>
        <w:t>年度全国障害学生支援セミナー　体制整備支援セミナー」文部科学省資料より）</w:t>
      </w:r>
    </w:p>
    <w:p w:rsidR="003C1337" w:rsidRDefault="003C1337"/>
    <w:p w:rsidR="007F7706" w:rsidRDefault="003C1337">
      <w:r w:rsidRPr="003C1337">
        <w:rPr>
          <w:rFonts w:hint="eastAsia"/>
        </w:rPr>
        <w:t>○合理的配慮の対象範囲</w:t>
      </w:r>
    </w:p>
    <w:p w:rsidR="003C1337" w:rsidRDefault="003C1337" w:rsidP="003C1337">
      <w:r>
        <w:rPr>
          <w:rFonts w:hint="eastAsia"/>
        </w:rPr>
        <w:t>○「学生」の範囲</w:t>
      </w:r>
    </w:p>
    <w:p w:rsidR="003C1337" w:rsidRDefault="003C1337" w:rsidP="003C1337">
      <w:pPr>
        <w:ind w:firstLineChars="100" w:firstLine="210"/>
      </w:pPr>
      <w:r>
        <w:rPr>
          <w:rFonts w:hint="eastAsia"/>
        </w:rPr>
        <w:t>大学等に入学を希望する者及び在籍する学生</w:t>
      </w:r>
    </w:p>
    <w:p w:rsidR="003C1337" w:rsidRDefault="003C1337" w:rsidP="003C1337">
      <w:pPr>
        <w:ind w:leftChars="100" w:left="210"/>
      </w:pPr>
      <w:r>
        <w:rPr>
          <w:rFonts w:hint="eastAsia"/>
        </w:rPr>
        <w:t>（科目等履修生・聴講生等、研究生、留学生及び交流校からの交流に基づいて学ぶ学生等も含む）</w:t>
      </w:r>
    </w:p>
    <w:p w:rsidR="003C1337" w:rsidRDefault="003C1337" w:rsidP="003C1337">
      <w:pPr>
        <w:ind w:firstLineChars="100" w:firstLine="210"/>
      </w:pPr>
      <w:r>
        <w:rPr>
          <w:rFonts w:hint="eastAsia"/>
        </w:rPr>
        <w:t>○「障害のある学生」の範囲</w:t>
      </w:r>
    </w:p>
    <w:p w:rsidR="003C1337" w:rsidRDefault="003C1337" w:rsidP="003C1337">
      <w:pPr>
        <w:ind w:leftChars="100" w:left="210" w:firstLineChars="100" w:firstLine="210"/>
      </w:pPr>
      <w:r>
        <w:rPr>
          <w:rFonts w:hint="eastAsia"/>
        </w:rPr>
        <w:t>障害及び社会的障壁により継続的に日常生活又は社会生活に相当な制限を受ける状態にある学生</w:t>
      </w:r>
    </w:p>
    <w:p w:rsidR="003C1337" w:rsidRDefault="003C1337" w:rsidP="003C1337">
      <w:pPr>
        <w:ind w:firstLineChars="100" w:firstLine="210"/>
      </w:pPr>
      <w:r>
        <w:rPr>
          <w:rFonts w:hint="eastAsia"/>
        </w:rPr>
        <w:t>○学生の活動の範囲</w:t>
      </w:r>
    </w:p>
    <w:p w:rsidR="003C1337" w:rsidRDefault="003C1337" w:rsidP="003C1337">
      <w:pPr>
        <w:ind w:firstLineChars="200" w:firstLine="420"/>
      </w:pPr>
      <w:r>
        <w:rPr>
          <w:rFonts w:hint="eastAsia"/>
        </w:rPr>
        <w:t>授業、課外授業、学校行事への参加等、教育に関する全ての事項を対象</w:t>
      </w:r>
    </w:p>
    <w:p w:rsidR="003C1337" w:rsidRDefault="003C1337" w:rsidP="003C1337">
      <w:pPr>
        <w:ind w:leftChars="200" w:left="630" w:hangingChars="100" w:hanging="210"/>
      </w:pPr>
      <w:r>
        <w:rPr>
          <w:rFonts w:hint="eastAsia"/>
        </w:rPr>
        <w:t>※教育とは直接に関与しない学生の活動や生活面への配慮は、一般的な合理的配慮として本検討の対象外とした。</w:t>
      </w:r>
    </w:p>
    <w:p w:rsidR="003C1337" w:rsidRDefault="003C1337" w:rsidP="003C1337"/>
    <w:p w:rsidR="003C1337" w:rsidRDefault="003C1337" w:rsidP="003C1337">
      <w:pPr>
        <w:rPr>
          <w:rFonts w:ascii="ＭＳ 明朝" w:eastAsia="ＭＳ 明朝" w:hAnsi="ＭＳ 明朝" w:cs="ＭＳ 明朝"/>
        </w:rPr>
      </w:pPr>
      <w:r>
        <w:rPr>
          <w:rFonts w:hint="eastAsia"/>
        </w:rPr>
        <w:t>※社会的障壁：障害のある</w:t>
      </w:r>
      <w:r>
        <w:rPr>
          <w:rFonts w:ascii="Meiryo UI" w:eastAsia="Meiryo UI" w:hAnsi="Meiryo UI" w:cs="Meiryo UI" w:hint="eastAsia"/>
        </w:rPr>
        <w:t>⽅</w:t>
      </w:r>
      <w:r>
        <w:rPr>
          <w:rFonts w:ascii="ＭＳ 明朝" w:eastAsia="ＭＳ 明朝" w:hAnsi="ＭＳ 明朝" w:cs="ＭＳ 明朝" w:hint="eastAsia"/>
        </w:rPr>
        <w:t>にとって、</w:t>
      </w:r>
      <w:r>
        <w:rPr>
          <w:rFonts w:ascii="Meiryo UI" w:eastAsia="Meiryo UI" w:hAnsi="Meiryo UI" w:cs="Meiryo UI" w:hint="eastAsia"/>
        </w:rPr>
        <w:t>⽇</w:t>
      </w:r>
      <w:r>
        <w:rPr>
          <w:rFonts w:ascii="ＭＳ 明朝" w:eastAsia="ＭＳ 明朝" w:hAnsi="ＭＳ 明朝" w:cs="ＭＳ 明朝" w:hint="eastAsia"/>
        </w:rPr>
        <w:t>常</w:t>
      </w:r>
      <w:r>
        <w:rPr>
          <w:rFonts w:ascii="Meiryo UI" w:eastAsia="Meiryo UI" w:hAnsi="Meiryo UI" w:cs="Meiryo UI" w:hint="eastAsia"/>
        </w:rPr>
        <w:t>⽣</w:t>
      </w:r>
      <w:r>
        <w:rPr>
          <w:rFonts w:ascii="ＭＳ 明朝" w:eastAsia="ＭＳ 明朝" w:hAnsi="ＭＳ 明朝" w:cs="ＭＳ 明朝" w:hint="eastAsia"/>
        </w:rPr>
        <w:t>活や社会</w:t>
      </w:r>
      <w:r>
        <w:rPr>
          <w:rFonts w:ascii="Meiryo UI" w:eastAsia="Meiryo UI" w:hAnsi="Meiryo UI" w:cs="Meiryo UI" w:hint="eastAsia"/>
        </w:rPr>
        <w:t>⽣</w:t>
      </w:r>
      <w:r>
        <w:rPr>
          <w:rFonts w:ascii="ＭＳ 明朝" w:eastAsia="ＭＳ 明朝" w:hAnsi="ＭＳ 明朝" w:cs="ＭＳ 明朝" w:hint="eastAsia"/>
        </w:rPr>
        <w:t>活を送る上で障壁となるような、社会における</w:t>
      </w:r>
      <w:r>
        <w:rPr>
          <w:rFonts w:hint="eastAsia"/>
        </w:rPr>
        <w:t>事物（通</w:t>
      </w:r>
      <w:r>
        <w:rPr>
          <w:rFonts w:ascii="Meiryo UI" w:eastAsia="Meiryo UI" w:hAnsi="Meiryo UI" w:cs="Meiryo UI" w:hint="eastAsia"/>
        </w:rPr>
        <w:t>⾏</w:t>
      </w:r>
      <w:r>
        <w:rPr>
          <w:rFonts w:ascii="ＭＳ 明朝" w:eastAsia="ＭＳ 明朝" w:hAnsi="ＭＳ 明朝" w:cs="ＭＳ 明朝" w:hint="eastAsia"/>
        </w:rPr>
        <w:t>、利</w:t>
      </w:r>
      <w:r>
        <w:rPr>
          <w:rFonts w:ascii="Meiryo UI" w:eastAsia="Meiryo UI" w:hAnsi="Meiryo UI" w:cs="Meiryo UI" w:hint="eastAsia"/>
        </w:rPr>
        <w:t>⽤</w:t>
      </w:r>
      <w:r>
        <w:rPr>
          <w:rFonts w:ascii="ＭＳ 明朝" w:eastAsia="ＭＳ 明朝" w:hAnsi="ＭＳ 明朝" w:cs="ＭＳ 明朝" w:hint="eastAsia"/>
        </w:rPr>
        <w:t>しにくい施設、設備など）、制度（利</w:t>
      </w:r>
      <w:r>
        <w:rPr>
          <w:rFonts w:ascii="Meiryo UI" w:eastAsia="Meiryo UI" w:hAnsi="Meiryo UI" w:cs="Meiryo UI" w:hint="eastAsia"/>
        </w:rPr>
        <w:t>⽤</w:t>
      </w:r>
      <w:r>
        <w:rPr>
          <w:rFonts w:ascii="ＭＳ 明朝" w:eastAsia="ＭＳ 明朝" w:hAnsi="ＭＳ 明朝" w:cs="ＭＳ 明朝" w:hint="eastAsia"/>
        </w:rPr>
        <w:t>しにくい制度など）、慣</w:t>
      </w:r>
      <w:r>
        <w:rPr>
          <w:rFonts w:ascii="Meiryo UI" w:eastAsia="Meiryo UI" w:hAnsi="Meiryo UI" w:cs="Meiryo UI" w:hint="eastAsia"/>
        </w:rPr>
        <w:t>⾏</w:t>
      </w:r>
      <w:r>
        <w:rPr>
          <w:rFonts w:ascii="ＭＳ 明朝" w:eastAsia="ＭＳ 明朝" w:hAnsi="ＭＳ 明朝" w:cs="ＭＳ 明朝" w:hint="eastAsia"/>
        </w:rPr>
        <w:t>（障害のある</w:t>
      </w:r>
      <w:r>
        <w:rPr>
          <w:rFonts w:ascii="Meiryo UI" w:eastAsia="Meiryo UI" w:hAnsi="Meiryo UI" w:cs="Meiryo UI" w:hint="eastAsia"/>
        </w:rPr>
        <w:t>⽅</w:t>
      </w:r>
      <w:r>
        <w:rPr>
          <w:rFonts w:ascii="ＭＳ 明朝" w:eastAsia="ＭＳ 明朝" w:hAnsi="ＭＳ 明朝" w:cs="ＭＳ 明朝" w:hint="eastAsia"/>
        </w:rPr>
        <w:t>の</w:t>
      </w:r>
      <w:r>
        <w:rPr>
          <w:rFonts w:hint="eastAsia"/>
        </w:rPr>
        <w:t>存在を意識していない慣習、</w:t>
      </w:r>
      <w:r>
        <w:rPr>
          <w:rFonts w:ascii="Meiryo UI" w:eastAsia="Meiryo UI" w:hAnsi="Meiryo UI" w:cs="Meiryo UI" w:hint="eastAsia"/>
        </w:rPr>
        <w:t>⽂</w:t>
      </w:r>
      <w:r>
        <w:rPr>
          <w:rFonts w:ascii="ＭＳ 明朝" w:eastAsia="ＭＳ 明朝" w:hAnsi="ＭＳ 明朝" w:cs="ＭＳ 明朝" w:hint="eastAsia"/>
        </w:rPr>
        <w:t>化など）、観念（障害のある</w:t>
      </w:r>
      <w:r>
        <w:rPr>
          <w:rFonts w:ascii="Meiryo UI" w:eastAsia="Meiryo UI" w:hAnsi="Meiryo UI" w:cs="Meiryo UI" w:hint="eastAsia"/>
        </w:rPr>
        <w:t>⽅</w:t>
      </w:r>
      <w:r>
        <w:rPr>
          <w:rFonts w:ascii="ＭＳ 明朝" w:eastAsia="ＭＳ 明朝" w:hAnsi="ＭＳ 明朝" w:cs="ＭＳ 明朝" w:hint="eastAsia"/>
        </w:rPr>
        <w:t>への偏</w:t>
      </w:r>
      <w:r>
        <w:rPr>
          <w:rFonts w:ascii="Meiryo UI" w:eastAsia="Meiryo UI" w:hAnsi="Meiryo UI" w:cs="Meiryo UI" w:hint="eastAsia"/>
        </w:rPr>
        <w:t>⾒</w:t>
      </w:r>
      <w:r>
        <w:rPr>
          <w:rFonts w:ascii="ＭＳ 明朝" w:eastAsia="ＭＳ 明朝" w:hAnsi="ＭＳ 明朝" w:cs="ＭＳ 明朝" w:hint="eastAsia"/>
        </w:rPr>
        <w:t>など）その他</w:t>
      </w:r>
      <w:r>
        <w:rPr>
          <w:rFonts w:ascii="Meiryo UI" w:eastAsia="Meiryo UI" w:hAnsi="Meiryo UI" w:cs="Meiryo UI" w:hint="eastAsia"/>
        </w:rPr>
        <w:t>⼀</w:t>
      </w:r>
      <w:r>
        <w:rPr>
          <w:rFonts w:ascii="ＭＳ 明朝" w:eastAsia="ＭＳ 明朝" w:hAnsi="ＭＳ 明朝" w:cs="ＭＳ 明朝" w:hint="eastAsia"/>
        </w:rPr>
        <w:t>切のもの。</w:t>
      </w:r>
    </w:p>
    <w:p w:rsidR="003C1337" w:rsidRDefault="003C1337" w:rsidP="003C1337">
      <w:pPr>
        <w:rPr>
          <w:rFonts w:ascii="ＭＳ 明朝" w:eastAsia="ＭＳ 明朝" w:hAnsi="ＭＳ 明朝" w:cs="ＭＳ 明朝"/>
        </w:rPr>
      </w:pPr>
    </w:p>
    <w:p w:rsidR="003C1337" w:rsidRDefault="003C1337" w:rsidP="003C1337">
      <w:r>
        <w:rPr>
          <w:rFonts w:hint="eastAsia"/>
        </w:rPr>
        <w:t>つまり、</w:t>
      </w:r>
      <w:r w:rsidRPr="003C1337">
        <w:rPr>
          <w:rFonts w:hint="eastAsia"/>
        </w:rPr>
        <w:t>「障害」は「個人の問題」のみではなく、「社会（環境）側の問題」という捉え方</w:t>
      </w:r>
      <w:r>
        <w:rPr>
          <w:rFonts w:hint="eastAsia"/>
        </w:rPr>
        <w:t>。</w:t>
      </w:r>
    </w:p>
    <w:p w:rsidR="003C1337" w:rsidRDefault="003C1337" w:rsidP="003C1337"/>
    <w:p w:rsidR="003C1337" w:rsidRDefault="003C1337" w:rsidP="003C1337">
      <w:r w:rsidRPr="003C1337">
        <w:rPr>
          <w:rFonts w:hint="eastAsia"/>
        </w:rPr>
        <w:t>○合理的配慮の対象範囲（イメージ）</w:t>
      </w:r>
    </w:p>
    <w:p w:rsidR="003C1337" w:rsidRDefault="003C1337" w:rsidP="003C1337">
      <w:r>
        <w:rPr>
          <w:rFonts w:hint="eastAsia"/>
        </w:rPr>
        <w:t>＜</w:t>
      </w:r>
      <w:r w:rsidRPr="003C1337">
        <w:rPr>
          <w:rFonts w:hint="eastAsia"/>
        </w:rPr>
        <w:t>検討の対象外</w:t>
      </w:r>
      <w:r>
        <w:rPr>
          <w:rFonts w:hint="eastAsia"/>
        </w:rPr>
        <w:t>＞</w:t>
      </w:r>
    </w:p>
    <w:p w:rsidR="003C1337" w:rsidRPr="003C1337" w:rsidRDefault="003C1337" w:rsidP="003C1337">
      <w:r>
        <w:rPr>
          <w:rFonts w:hint="eastAsia"/>
        </w:rPr>
        <w:t>・</w:t>
      </w:r>
      <w:r w:rsidRPr="003C1337">
        <w:rPr>
          <w:rFonts w:hint="eastAsia"/>
        </w:rPr>
        <w:t>教育とは直接に関与しない学生の活動</w:t>
      </w:r>
    </w:p>
    <w:p w:rsidR="003C1337" w:rsidRPr="003C1337" w:rsidRDefault="003C1337" w:rsidP="003C1337">
      <w:r>
        <w:rPr>
          <w:rFonts w:hint="eastAsia"/>
        </w:rPr>
        <w:t>・</w:t>
      </w:r>
      <w:r w:rsidRPr="003C1337">
        <w:rPr>
          <w:rFonts w:hint="eastAsia"/>
        </w:rPr>
        <w:t>通学支援</w:t>
      </w:r>
    </w:p>
    <w:p w:rsidR="003C1337" w:rsidRDefault="003C1337" w:rsidP="003C1337">
      <w:r>
        <w:rPr>
          <w:rFonts w:hint="eastAsia"/>
        </w:rPr>
        <w:t>・</w:t>
      </w:r>
      <w:r w:rsidRPr="003C1337">
        <w:rPr>
          <w:rFonts w:hint="eastAsia"/>
        </w:rPr>
        <w:t>学内介助（食事、トイレ等）</w:t>
      </w:r>
    </w:p>
    <w:p w:rsidR="003C1337" w:rsidRPr="003C1337" w:rsidRDefault="003C1337" w:rsidP="003C1337">
      <w:r>
        <w:rPr>
          <w:rFonts w:hint="eastAsia"/>
        </w:rPr>
        <w:t>・</w:t>
      </w:r>
      <w:r w:rsidRPr="003C1337">
        <w:rPr>
          <w:rFonts w:hint="eastAsia"/>
        </w:rPr>
        <w:t>生活面への配慮</w:t>
      </w:r>
    </w:p>
    <w:p w:rsidR="003C1337" w:rsidRDefault="003C1337" w:rsidP="003C1337">
      <w:r>
        <w:rPr>
          <w:rFonts w:hint="eastAsia"/>
        </w:rPr>
        <w:t>＜</w:t>
      </w:r>
      <w:r w:rsidRPr="003C1337">
        <w:rPr>
          <w:rFonts w:hint="eastAsia"/>
        </w:rPr>
        <w:t>学内</w:t>
      </w:r>
      <w:r>
        <w:rPr>
          <w:rFonts w:hint="eastAsia"/>
        </w:rPr>
        <w:t>＞</w:t>
      </w:r>
    </w:p>
    <w:p w:rsidR="003C1337" w:rsidRPr="003C1337" w:rsidRDefault="003C1337" w:rsidP="003C1337">
      <w:r>
        <w:rPr>
          <w:rFonts w:hint="eastAsia"/>
        </w:rPr>
        <w:t>・</w:t>
      </w:r>
      <w:r w:rsidRPr="003C1337">
        <w:rPr>
          <w:rFonts w:hint="eastAsia"/>
        </w:rPr>
        <w:t>通学支援</w:t>
      </w:r>
    </w:p>
    <w:p w:rsidR="003C1337" w:rsidRDefault="003C1337" w:rsidP="003C1337">
      <w:r>
        <w:rPr>
          <w:rFonts w:hint="eastAsia"/>
        </w:rPr>
        <w:t>・学内介助（食事、トイレ等）</w:t>
      </w:r>
    </w:p>
    <w:p w:rsidR="003C1337" w:rsidRPr="003C1337" w:rsidRDefault="003C1337" w:rsidP="003C1337">
      <w:r>
        <w:rPr>
          <w:rFonts w:hint="eastAsia"/>
        </w:rPr>
        <w:t>・</w:t>
      </w:r>
      <w:r w:rsidRPr="003C1337">
        <w:rPr>
          <w:rFonts w:hint="eastAsia"/>
        </w:rPr>
        <w:t>学内移動</w:t>
      </w:r>
    </w:p>
    <w:p w:rsidR="003C1337" w:rsidRDefault="003C1337" w:rsidP="003C1337">
      <w:r>
        <w:rPr>
          <w:rFonts w:hint="eastAsia"/>
        </w:rPr>
        <w:t>・</w:t>
      </w:r>
      <w:r w:rsidRPr="003C1337">
        <w:rPr>
          <w:rFonts w:hint="eastAsia"/>
        </w:rPr>
        <w:t>正課教育</w:t>
      </w:r>
      <w:r>
        <w:rPr>
          <w:rFonts w:hint="eastAsia"/>
        </w:rPr>
        <w:t>：</w:t>
      </w:r>
      <w:r w:rsidRPr="003C1337">
        <w:rPr>
          <w:rFonts w:hint="eastAsia"/>
        </w:rPr>
        <w:t>授業（講義、演習、実験・実習）</w:t>
      </w:r>
      <w:r>
        <w:rPr>
          <w:rFonts w:hint="eastAsia"/>
        </w:rPr>
        <w:t>、</w:t>
      </w:r>
      <w:r w:rsidRPr="003C1337">
        <w:rPr>
          <w:rFonts w:hint="eastAsia"/>
        </w:rPr>
        <w:t>通信教育課程のスクーリング</w:t>
      </w:r>
      <w:r>
        <w:rPr>
          <w:rFonts w:hint="eastAsia"/>
        </w:rPr>
        <w:t>、</w:t>
      </w:r>
      <w:r w:rsidRPr="003C1337">
        <w:rPr>
          <w:rFonts w:hint="eastAsia"/>
        </w:rPr>
        <w:t>大学院の研究指導</w:t>
      </w:r>
      <w:r>
        <w:rPr>
          <w:rFonts w:hint="eastAsia"/>
        </w:rPr>
        <w:t>、</w:t>
      </w:r>
      <w:r w:rsidRPr="003C1337">
        <w:rPr>
          <w:rFonts w:hint="eastAsia"/>
        </w:rPr>
        <w:t>自主学習（予習・復習）　等</w:t>
      </w:r>
    </w:p>
    <w:p w:rsidR="003C1337" w:rsidRDefault="003C1337" w:rsidP="003C1337">
      <w:r>
        <w:rPr>
          <w:rFonts w:hint="eastAsia"/>
        </w:rPr>
        <w:lastRenderedPageBreak/>
        <w:t>・</w:t>
      </w:r>
      <w:r w:rsidRPr="003C1337">
        <w:rPr>
          <w:rFonts w:hint="eastAsia"/>
        </w:rPr>
        <w:t>正課外教育</w:t>
      </w:r>
      <w:r>
        <w:rPr>
          <w:rFonts w:hint="eastAsia"/>
        </w:rPr>
        <w:t>：</w:t>
      </w:r>
      <w:r w:rsidRPr="003C1337">
        <w:rPr>
          <w:rFonts w:hint="eastAsia"/>
        </w:rPr>
        <w:t>学生相談</w:t>
      </w:r>
      <w:r>
        <w:rPr>
          <w:rFonts w:hint="eastAsia"/>
        </w:rPr>
        <w:t>、</w:t>
      </w:r>
      <w:r w:rsidRPr="003C1337">
        <w:rPr>
          <w:rFonts w:hint="eastAsia"/>
        </w:rPr>
        <w:t>就職指導</w:t>
      </w:r>
      <w:r>
        <w:rPr>
          <w:rFonts w:hint="eastAsia"/>
        </w:rPr>
        <w:t>、</w:t>
      </w:r>
      <w:r w:rsidRPr="003C1337">
        <w:rPr>
          <w:rFonts w:hint="eastAsia"/>
        </w:rPr>
        <w:t>修学指導　等</w:t>
      </w:r>
    </w:p>
    <w:p w:rsidR="003C1337" w:rsidRPr="003C1337" w:rsidRDefault="003C1337" w:rsidP="003C1337">
      <w:r>
        <w:rPr>
          <w:rFonts w:hint="eastAsia"/>
        </w:rPr>
        <w:t>・</w:t>
      </w:r>
      <w:r w:rsidRPr="003C1337">
        <w:rPr>
          <w:rFonts w:hint="eastAsia"/>
        </w:rPr>
        <w:t>奨学金の申請</w:t>
      </w:r>
    </w:p>
    <w:p w:rsidR="003C1337" w:rsidRPr="003C1337" w:rsidRDefault="003C1337" w:rsidP="003C1337">
      <w:r>
        <w:rPr>
          <w:rFonts w:hint="eastAsia"/>
        </w:rPr>
        <w:t>・</w:t>
      </w:r>
      <w:r w:rsidRPr="003C1337">
        <w:rPr>
          <w:rFonts w:hint="eastAsia"/>
        </w:rPr>
        <w:t>施設の利用（図書館、情報処理室、学生寮等）</w:t>
      </w:r>
    </w:p>
    <w:p w:rsidR="003C1337" w:rsidRPr="003C1337" w:rsidRDefault="003C1337" w:rsidP="003C1337">
      <w:r>
        <w:rPr>
          <w:rFonts w:hint="eastAsia"/>
        </w:rPr>
        <w:t>・</w:t>
      </w:r>
      <w:r w:rsidRPr="003C1337">
        <w:rPr>
          <w:rFonts w:hint="eastAsia"/>
        </w:rPr>
        <w:t>各種情報の入手</w:t>
      </w:r>
    </w:p>
    <w:p w:rsidR="003C1337" w:rsidRPr="003C1337" w:rsidRDefault="003C1337" w:rsidP="003C1337">
      <w:r>
        <w:rPr>
          <w:rFonts w:hint="eastAsia"/>
        </w:rPr>
        <w:t>・</w:t>
      </w:r>
      <w:r w:rsidRPr="003C1337">
        <w:rPr>
          <w:rFonts w:hint="eastAsia"/>
        </w:rPr>
        <w:t>入試</w:t>
      </w:r>
    </w:p>
    <w:p w:rsidR="003C1337" w:rsidRPr="003C1337" w:rsidRDefault="003C1337" w:rsidP="003C1337">
      <w:r>
        <w:rPr>
          <w:rFonts w:hint="eastAsia"/>
        </w:rPr>
        <w:t>・</w:t>
      </w:r>
      <w:r w:rsidRPr="003C1337">
        <w:rPr>
          <w:rFonts w:hint="eastAsia"/>
        </w:rPr>
        <w:t>試験</w:t>
      </w:r>
    </w:p>
    <w:p w:rsidR="003C1337" w:rsidRPr="003C1337" w:rsidRDefault="003C1337" w:rsidP="003C1337">
      <w:r>
        <w:rPr>
          <w:rFonts w:hint="eastAsia"/>
        </w:rPr>
        <w:t>・</w:t>
      </w:r>
      <w:r w:rsidRPr="003C1337">
        <w:rPr>
          <w:rFonts w:hint="eastAsia"/>
        </w:rPr>
        <w:t>履修登録</w:t>
      </w:r>
    </w:p>
    <w:p w:rsidR="003C1337" w:rsidRPr="003C1337" w:rsidRDefault="003C1337" w:rsidP="003C1337">
      <w:r>
        <w:rPr>
          <w:rFonts w:hint="eastAsia"/>
        </w:rPr>
        <w:t>・</w:t>
      </w:r>
      <w:r w:rsidRPr="003C1337">
        <w:rPr>
          <w:rFonts w:hint="eastAsia"/>
        </w:rPr>
        <w:t>学校行事（入学式・オリエンテーション・卒業式等）</w:t>
      </w:r>
    </w:p>
    <w:p w:rsidR="003C1337" w:rsidRDefault="003C1337" w:rsidP="003C1337">
      <w:r>
        <w:rPr>
          <w:rFonts w:hint="eastAsia"/>
        </w:rPr>
        <w:t>＜学外＞</w:t>
      </w:r>
    </w:p>
    <w:p w:rsidR="003C1337" w:rsidRPr="003C1337" w:rsidRDefault="003C1337" w:rsidP="003C1337">
      <w:r>
        <w:rPr>
          <w:rFonts w:hint="eastAsia"/>
        </w:rPr>
        <w:t>・</w:t>
      </w:r>
      <w:r w:rsidRPr="003C1337">
        <w:rPr>
          <w:rFonts w:hint="eastAsia"/>
        </w:rPr>
        <w:t>フィールドワーク</w:t>
      </w:r>
    </w:p>
    <w:p w:rsidR="003C1337" w:rsidRPr="003C1337" w:rsidRDefault="003C1337" w:rsidP="003C1337">
      <w:r>
        <w:rPr>
          <w:rFonts w:hint="eastAsia"/>
        </w:rPr>
        <w:t>・</w:t>
      </w:r>
      <w:r w:rsidRPr="003C1337">
        <w:rPr>
          <w:rFonts w:hint="eastAsia"/>
        </w:rPr>
        <w:t>教育実習、インターンシップ等</w:t>
      </w:r>
    </w:p>
    <w:p w:rsidR="003C1337" w:rsidRPr="003C1337" w:rsidRDefault="003C1337" w:rsidP="003C1337">
      <w:r>
        <w:rPr>
          <w:rFonts w:hint="eastAsia"/>
        </w:rPr>
        <w:t>・</w:t>
      </w:r>
      <w:r w:rsidRPr="003C1337">
        <w:rPr>
          <w:rFonts w:hint="eastAsia"/>
        </w:rPr>
        <w:t>学校行事（入学式・オリエンテーション・卒業式等）</w:t>
      </w:r>
    </w:p>
    <w:p w:rsidR="003C1337" w:rsidRPr="003C1337" w:rsidRDefault="003C1337" w:rsidP="003C1337">
      <w:r>
        <w:rPr>
          <w:rFonts w:hint="eastAsia"/>
        </w:rPr>
        <w:t>・</w:t>
      </w:r>
      <w:r w:rsidRPr="003C1337">
        <w:rPr>
          <w:rFonts w:hint="eastAsia"/>
        </w:rPr>
        <w:t>入試</w:t>
      </w:r>
    </w:p>
    <w:p w:rsidR="003C1337" w:rsidRPr="003C1337" w:rsidRDefault="003C1337" w:rsidP="003C1337"/>
    <w:p w:rsidR="003C1337" w:rsidRPr="003C1337" w:rsidRDefault="003C1337" w:rsidP="003C1337">
      <w:r w:rsidRPr="003C1337">
        <w:rPr>
          <w:rFonts w:hint="eastAsia"/>
        </w:rPr>
        <w:t>○合理的配慮の考え方➀</w:t>
      </w:r>
    </w:p>
    <w:p w:rsidR="003C1337" w:rsidRDefault="003C1337" w:rsidP="003C1337">
      <w:r>
        <w:rPr>
          <w:rFonts w:hint="eastAsia"/>
        </w:rPr>
        <w:t>○検討会報告（第一次まとめ）における定義</w:t>
      </w:r>
    </w:p>
    <w:p w:rsidR="003C1337" w:rsidRDefault="003C1337" w:rsidP="003C1337">
      <w:pPr>
        <w:ind w:firstLineChars="100" w:firstLine="210"/>
      </w:pPr>
      <w:r>
        <w:rPr>
          <w:rFonts w:hint="eastAsia"/>
        </w:rPr>
        <w:t>・障害のある者が、他の者と平等に「教育を受ける権利」を享有・行使することを確</w:t>
      </w:r>
    </w:p>
    <w:p w:rsidR="003C1337" w:rsidRDefault="003C1337" w:rsidP="003C1337">
      <w:pPr>
        <w:ind w:firstLineChars="200" w:firstLine="420"/>
      </w:pPr>
      <w:r>
        <w:rPr>
          <w:rFonts w:hint="eastAsia"/>
        </w:rPr>
        <w:t>保するために、大学等が必要かつ適当な変更・調整を行うことであり、</w:t>
      </w:r>
    </w:p>
    <w:p w:rsidR="003C1337" w:rsidRDefault="003C1337" w:rsidP="003C1337">
      <w:pPr>
        <w:ind w:firstLineChars="100" w:firstLine="210"/>
      </w:pPr>
      <w:r>
        <w:rPr>
          <w:rFonts w:hint="eastAsia"/>
        </w:rPr>
        <w:t>・障害のある学生に対し、その状況に応じて、大学等において教育を受ける場合に</w:t>
      </w:r>
    </w:p>
    <w:p w:rsidR="003C1337" w:rsidRDefault="003C1337" w:rsidP="003C1337">
      <w:pPr>
        <w:ind w:firstLineChars="200" w:firstLine="420"/>
      </w:pPr>
      <w:r>
        <w:rPr>
          <w:rFonts w:hint="eastAsia"/>
        </w:rPr>
        <w:t>個別に必要とされるもの</w:t>
      </w:r>
    </w:p>
    <w:p w:rsidR="003C1337" w:rsidRDefault="003C1337" w:rsidP="003C1337">
      <w:pPr>
        <w:ind w:firstLineChars="200" w:firstLine="420"/>
      </w:pPr>
      <w:r>
        <w:rPr>
          <w:rFonts w:hint="eastAsia"/>
        </w:rPr>
        <w:t>かつ</w:t>
      </w:r>
    </w:p>
    <w:p w:rsidR="003C1337" w:rsidRDefault="003C1337" w:rsidP="003C1337">
      <w:pPr>
        <w:ind w:firstLineChars="100" w:firstLine="210"/>
      </w:pPr>
      <w:r>
        <w:rPr>
          <w:rFonts w:hint="eastAsia"/>
        </w:rPr>
        <w:t>・大学等に対して、体制面、財政面において、均衡を失した又は過度の負担を課さ</w:t>
      </w:r>
    </w:p>
    <w:p w:rsidR="003C1337" w:rsidRDefault="003C1337" w:rsidP="003C1337">
      <w:pPr>
        <w:ind w:firstLineChars="200" w:firstLine="420"/>
      </w:pPr>
      <w:r>
        <w:rPr>
          <w:rFonts w:hint="eastAsia"/>
        </w:rPr>
        <w:t>ないもの</w:t>
      </w:r>
    </w:p>
    <w:p w:rsidR="003C1337" w:rsidRDefault="003C1337" w:rsidP="003C1337">
      <w:pPr>
        <w:ind w:firstLineChars="200" w:firstLine="420"/>
      </w:pPr>
      <w:r>
        <w:rPr>
          <w:rFonts w:hint="eastAsia"/>
        </w:rPr>
        <w:t>※</w:t>
      </w:r>
      <w:r w:rsidRPr="003C1337">
        <w:rPr>
          <w:rFonts w:hint="eastAsia"/>
        </w:rPr>
        <w:t>合理的配慮＝変更・調整を行うこと</w:t>
      </w:r>
    </w:p>
    <w:p w:rsidR="003C1337" w:rsidRPr="003C1337" w:rsidRDefault="003C1337" w:rsidP="003C1337">
      <w:pPr>
        <w:ind w:firstLineChars="200" w:firstLine="420"/>
      </w:pPr>
      <w:r>
        <w:rPr>
          <w:rFonts w:hint="eastAsia"/>
        </w:rPr>
        <w:t>※</w:t>
      </w:r>
      <w:r w:rsidRPr="003C1337">
        <w:rPr>
          <w:rFonts w:hint="eastAsia"/>
        </w:rPr>
        <w:t>個々の学生の教育的ニーズに応じて提供</w:t>
      </w:r>
    </w:p>
    <w:p w:rsidR="003C1337" w:rsidRPr="003C1337" w:rsidRDefault="003C1337" w:rsidP="003C1337">
      <w:pPr>
        <w:ind w:firstLineChars="200" w:firstLine="420"/>
      </w:pPr>
      <w:r>
        <w:rPr>
          <w:rFonts w:hint="eastAsia"/>
        </w:rPr>
        <w:t>※</w:t>
      </w:r>
      <w:r w:rsidRPr="003C1337">
        <w:rPr>
          <w:rFonts w:hint="eastAsia"/>
        </w:rPr>
        <w:t>大学等にとって過度な負担ではないか</w:t>
      </w:r>
      <w:r w:rsidRPr="003C1337">
        <w:rPr>
          <w:rFonts w:ascii="ＭＳ 明朝" w:eastAsia="ＭＳ 明朝" w:hAnsi="ＭＳ 明朝" w:cs="ＭＳ 明朝" w:hint="eastAsia"/>
        </w:rPr>
        <w:t>≒</w:t>
      </w:r>
      <w:r w:rsidRPr="003C1337">
        <w:t>合理的か</w:t>
      </w:r>
    </w:p>
    <w:p w:rsidR="003C1337" w:rsidRDefault="003C1337" w:rsidP="003C1337">
      <w:pPr>
        <w:ind w:firstLineChars="200" w:firstLine="420"/>
      </w:pPr>
    </w:p>
    <w:p w:rsidR="003C1337" w:rsidRPr="003C1337" w:rsidRDefault="003C1337" w:rsidP="003C1337">
      <w:pPr>
        <w:ind w:firstLineChars="200" w:firstLine="420"/>
      </w:pPr>
      <w:r w:rsidRPr="003C1337">
        <w:rPr>
          <w:rFonts w:hint="eastAsia"/>
        </w:rPr>
        <w:t>【参考】障害者の権利に関する条約の定義</w:t>
      </w:r>
    </w:p>
    <w:p w:rsidR="003C1337" w:rsidRPr="003C1337" w:rsidRDefault="003C1337" w:rsidP="003C1337">
      <w:pPr>
        <w:ind w:firstLineChars="200" w:firstLine="420"/>
      </w:pPr>
      <w:r w:rsidRPr="003C1337">
        <w:rPr>
          <w:rFonts w:hint="eastAsia"/>
        </w:rPr>
        <w:t>第２条　定義（抜粋）</w:t>
      </w:r>
      <w:r w:rsidRPr="003C1337">
        <w:rPr>
          <w:rFonts w:hint="eastAsia"/>
        </w:rPr>
        <w:t xml:space="preserve"> </w:t>
      </w:r>
    </w:p>
    <w:p w:rsidR="003C1337" w:rsidRPr="003C1337" w:rsidRDefault="003C1337" w:rsidP="003C1337">
      <w:pPr>
        <w:ind w:leftChars="200" w:left="420"/>
      </w:pPr>
      <w:r w:rsidRPr="003C1337">
        <w:rPr>
          <w:rFonts w:hint="eastAsia"/>
        </w:rPr>
        <w:t>「合理的配慮」とは、障害者が他の者と平等にすべての人権及び基本的自由を享有し、又は行使することを確保するための必要かつ適当な変更及び調整であって、特定の場合において必要とされるものであり、かつ、均衡を失した又は過度の負担を課さないものをいう。</w:t>
      </w:r>
    </w:p>
    <w:p w:rsidR="003C1337" w:rsidRDefault="003C1337" w:rsidP="003C1337">
      <w:pPr>
        <w:ind w:firstLineChars="200" w:firstLine="420"/>
      </w:pPr>
    </w:p>
    <w:p w:rsidR="003C1337" w:rsidRPr="003C1337" w:rsidRDefault="003C1337" w:rsidP="003C1337">
      <w:pPr>
        <w:ind w:firstLineChars="200" w:firstLine="420"/>
      </w:pPr>
      <w:r w:rsidRPr="003C1337">
        <w:rPr>
          <w:rFonts w:hint="eastAsia"/>
        </w:rPr>
        <w:t>合理的配慮は多様かつ個別性が高く、「何が合理的配慮か」を網羅して示すことは難しい　⇒　大学等において提供すべき合理的配慮の</w:t>
      </w:r>
      <w:r w:rsidRPr="003C1337">
        <w:rPr>
          <w:rFonts w:hint="eastAsia"/>
          <w:u w:val="double"/>
        </w:rPr>
        <w:t>考え方</w:t>
      </w:r>
      <w:r w:rsidRPr="003C1337">
        <w:rPr>
          <w:rFonts w:hint="eastAsia"/>
        </w:rPr>
        <w:t>を整理</w:t>
      </w:r>
    </w:p>
    <w:p w:rsidR="003C1337" w:rsidRDefault="003C1337" w:rsidP="003C1337">
      <w:pPr>
        <w:ind w:firstLineChars="200" w:firstLine="420"/>
      </w:pPr>
      <w:r w:rsidRPr="003C1337">
        <w:rPr>
          <w:rFonts w:hint="eastAsia"/>
        </w:rPr>
        <w:lastRenderedPageBreak/>
        <w:t>○合理的配慮の考え方➁</w:t>
      </w:r>
    </w:p>
    <w:p w:rsidR="003C1337" w:rsidRDefault="003C1337" w:rsidP="003C1337">
      <w:pPr>
        <w:ind w:firstLineChars="200" w:firstLine="420"/>
      </w:pPr>
      <w:r w:rsidRPr="003C1337">
        <w:rPr>
          <w:rFonts w:hint="eastAsia"/>
        </w:rPr>
        <w:t>項目別　主な記載内容</w:t>
      </w:r>
    </w:p>
    <w:p w:rsidR="003C1337" w:rsidRDefault="003C1337" w:rsidP="003C1337">
      <w:pPr>
        <w:ind w:leftChars="200" w:left="630" w:hangingChars="100" w:hanging="210"/>
      </w:pPr>
      <w:r>
        <w:rPr>
          <w:rFonts w:hint="eastAsia"/>
        </w:rPr>
        <w:t>①機会の確保：障害を理由に修学を断念することがないよう、修学機会を確保することが重要。また、教育の質を維持することが重要。</w:t>
      </w:r>
    </w:p>
    <w:p w:rsidR="003C1337" w:rsidRDefault="003C1337" w:rsidP="003C1337">
      <w:pPr>
        <w:ind w:leftChars="200" w:left="630" w:hangingChars="100" w:hanging="210"/>
      </w:pPr>
      <w:r>
        <w:rPr>
          <w:rFonts w:hint="eastAsia"/>
        </w:rPr>
        <w:t>②情報公開：障害のある大学進学希望者や学内の障害のある学生に対し、大学等全体としての受入れ姿勢・方針を示すことが重要。</w:t>
      </w:r>
    </w:p>
    <w:p w:rsidR="003C1337" w:rsidRDefault="003C1337" w:rsidP="003C1337">
      <w:pPr>
        <w:ind w:leftChars="200" w:left="630" w:hangingChars="100" w:hanging="210"/>
      </w:pPr>
      <w:r>
        <w:rPr>
          <w:rFonts w:hint="eastAsia"/>
        </w:rPr>
        <w:t>③決定過程：権利の主体が学生本人にあることを踏まえ、学生本人の要望に基づいた調整を行うことが重要。</w:t>
      </w:r>
    </w:p>
    <w:p w:rsidR="003C1337" w:rsidRDefault="003C1337" w:rsidP="003C1337">
      <w:pPr>
        <w:ind w:leftChars="200" w:left="630" w:hangingChars="100" w:hanging="210"/>
      </w:pPr>
      <w:r>
        <w:rPr>
          <w:rFonts w:hint="eastAsia"/>
        </w:rPr>
        <w:t>④教育方法等：情報保障、コミュニケーション上の配慮、公平な試験、成績評価などにおける配慮の考え方を整理。</w:t>
      </w:r>
    </w:p>
    <w:p w:rsidR="003C1337" w:rsidRDefault="003C1337" w:rsidP="003C1337">
      <w:pPr>
        <w:ind w:firstLineChars="200" w:firstLine="420"/>
      </w:pPr>
      <w:r>
        <w:rPr>
          <w:rFonts w:hint="eastAsia"/>
        </w:rPr>
        <w:t>⑤支援体制：大学等全体として専門性のある支援体制の確保に努めることが重要。</w:t>
      </w:r>
    </w:p>
    <w:p w:rsidR="003C1337" w:rsidRDefault="003C1337" w:rsidP="003C1337">
      <w:pPr>
        <w:ind w:firstLineChars="200" w:firstLine="420"/>
      </w:pPr>
      <w:r>
        <w:rPr>
          <w:rFonts w:hint="eastAsia"/>
        </w:rPr>
        <w:t>⑥施設・設備：安全かつ円滑に学生生活を送れるよう、バリアフリー化に配慮。など</w:t>
      </w:r>
    </w:p>
    <w:p w:rsidR="003C1337" w:rsidRPr="003C1337" w:rsidRDefault="003C1337" w:rsidP="003C1337">
      <w:pPr>
        <w:ind w:firstLineChars="200" w:firstLine="420"/>
      </w:pPr>
    </w:p>
    <w:p w:rsidR="003C1337" w:rsidRDefault="003C1337" w:rsidP="003C1337">
      <w:pPr>
        <w:ind w:firstLineChars="200" w:firstLine="420"/>
      </w:pPr>
      <w:r w:rsidRPr="003C1337">
        <w:rPr>
          <w:rFonts w:hint="eastAsia"/>
        </w:rPr>
        <w:t>○合理的配慮の考え方➂</w:t>
      </w:r>
    </w:p>
    <w:p w:rsidR="003C1337" w:rsidRDefault="003C1337" w:rsidP="003C1337">
      <w:pPr>
        <w:ind w:firstLineChars="200" w:firstLine="420"/>
      </w:pPr>
      <w:r w:rsidRPr="003C1337">
        <w:rPr>
          <w:rFonts w:hint="eastAsia"/>
        </w:rPr>
        <w:t>基本的な考え方</w:t>
      </w:r>
    </w:p>
    <w:p w:rsidR="003C1337" w:rsidRDefault="003C1337" w:rsidP="003C1337">
      <w:pPr>
        <w:ind w:firstLineChars="200" w:firstLine="420"/>
      </w:pPr>
      <w:r w:rsidRPr="003C1337">
        <w:rPr>
          <w:rFonts w:hint="eastAsia"/>
        </w:rPr>
        <w:t>修学機会の確保</w:t>
      </w:r>
    </w:p>
    <w:p w:rsidR="003C1337" w:rsidRDefault="003C1337" w:rsidP="003C1337">
      <w:pPr>
        <w:ind w:firstLineChars="200" w:firstLine="420"/>
      </w:pPr>
      <w:r>
        <w:rPr>
          <w:rFonts w:hint="eastAsia"/>
        </w:rPr>
        <w:t>○入試</w:t>
      </w:r>
    </w:p>
    <w:p w:rsidR="003C1337" w:rsidRDefault="003C1337" w:rsidP="003C1337">
      <w:pPr>
        <w:ind w:leftChars="200" w:left="630" w:hangingChars="100" w:hanging="210"/>
      </w:pPr>
      <w:r>
        <w:rPr>
          <w:rFonts w:hint="eastAsia"/>
        </w:rPr>
        <w:t>・大学の学修に必要な能力・適性等について、障害のない学生と公平に判定するための機会を提供</w:t>
      </w:r>
    </w:p>
    <w:p w:rsidR="003C1337" w:rsidRDefault="003C1337" w:rsidP="003C1337">
      <w:pPr>
        <w:ind w:firstLineChars="200" w:firstLine="420"/>
      </w:pPr>
      <w:r>
        <w:rPr>
          <w:rFonts w:hint="eastAsia"/>
        </w:rPr>
        <w:t>○受入れ後</w:t>
      </w:r>
    </w:p>
    <w:p w:rsidR="003C1337" w:rsidRDefault="003C1337" w:rsidP="003C1337">
      <w:pPr>
        <w:ind w:leftChars="200" w:left="630" w:hangingChars="100" w:hanging="210"/>
      </w:pPr>
      <w:r>
        <w:rPr>
          <w:rFonts w:hint="eastAsia"/>
        </w:rPr>
        <w:t>・個々の学生の障害の状態・特性等に応じて、学生が得られる機会への平等な参加を保障</w:t>
      </w:r>
    </w:p>
    <w:p w:rsidR="003C1337" w:rsidRDefault="003C1337" w:rsidP="003C1337">
      <w:pPr>
        <w:ind w:leftChars="200" w:left="630" w:hangingChars="100" w:hanging="210"/>
      </w:pPr>
      <w:r>
        <w:rPr>
          <w:rFonts w:hint="eastAsia"/>
        </w:rPr>
        <w:t>一方で、</w:t>
      </w:r>
    </w:p>
    <w:p w:rsidR="003C1337" w:rsidRDefault="003C1337" w:rsidP="003C1337">
      <w:pPr>
        <w:ind w:leftChars="200" w:left="630" w:hangingChars="100" w:hanging="210"/>
      </w:pPr>
      <w:r w:rsidRPr="003C1337">
        <w:rPr>
          <w:rFonts w:hint="eastAsia"/>
        </w:rPr>
        <w:t>高等教育の質の維持</w:t>
      </w:r>
    </w:p>
    <w:p w:rsidR="003C1337" w:rsidRDefault="003C1337" w:rsidP="003C1337">
      <w:pPr>
        <w:ind w:leftChars="200" w:left="630" w:hangingChars="100" w:hanging="210"/>
      </w:pPr>
      <w:r>
        <w:rPr>
          <w:rFonts w:hint="eastAsia"/>
        </w:rPr>
        <w:t>ただし、</w:t>
      </w:r>
    </w:p>
    <w:p w:rsidR="003C1337" w:rsidRDefault="003C1337" w:rsidP="003C1337">
      <w:pPr>
        <w:ind w:leftChars="200" w:left="630" w:hangingChars="100" w:hanging="210"/>
      </w:pPr>
      <w:r>
        <w:rPr>
          <w:rFonts w:hint="eastAsia"/>
        </w:rPr>
        <w:t>・教育の本質や評価基準を変えてしまうこと</w:t>
      </w:r>
    </w:p>
    <w:p w:rsidR="003C1337" w:rsidRDefault="003C1337" w:rsidP="003C1337">
      <w:pPr>
        <w:ind w:leftChars="200" w:left="630" w:hangingChars="100" w:hanging="210"/>
      </w:pPr>
      <w:r>
        <w:rPr>
          <w:rFonts w:hint="eastAsia"/>
        </w:rPr>
        <w:t>・他の学生に教育上多大の影響を及ぼすような教育スケジュールの変更や調整を行うことを求めるものではない</w:t>
      </w:r>
    </w:p>
    <w:p w:rsidR="003C1337" w:rsidRDefault="003C1337" w:rsidP="003C1337">
      <w:pPr>
        <w:ind w:leftChars="200" w:left="630" w:hangingChars="100" w:hanging="210"/>
      </w:pPr>
    </w:p>
    <w:p w:rsidR="003C1337" w:rsidRDefault="003C1337" w:rsidP="003C1337">
      <w:pPr>
        <w:ind w:leftChars="200" w:left="630" w:hangingChars="100" w:hanging="210"/>
      </w:pPr>
      <w:r>
        <w:rPr>
          <w:rFonts w:hint="eastAsia"/>
        </w:rPr>
        <w:t>「</w:t>
      </w:r>
      <w:r w:rsidRPr="003C1337">
        <w:rPr>
          <w:rFonts w:hint="eastAsia"/>
        </w:rPr>
        <w:t>大学等にとって過度な負担ではないか</w:t>
      </w:r>
      <w:r>
        <w:rPr>
          <w:rFonts w:hint="eastAsia"/>
        </w:rPr>
        <w:t>」と「</w:t>
      </w:r>
      <w:r w:rsidRPr="003C1337">
        <w:rPr>
          <w:rFonts w:hint="eastAsia"/>
        </w:rPr>
        <w:t>個々の学生の教育的ニーズ</w:t>
      </w:r>
      <w:r>
        <w:rPr>
          <w:rFonts w:hint="eastAsia"/>
        </w:rPr>
        <w:t>」での変更・調整</w:t>
      </w:r>
    </w:p>
    <w:p w:rsidR="003C1337" w:rsidRDefault="003C1337" w:rsidP="003C1337">
      <w:pPr>
        <w:ind w:leftChars="200" w:left="630" w:hangingChars="100" w:hanging="210"/>
      </w:pPr>
    </w:p>
    <w:p w:rsidR="003C1337" w:rsidRDefault="003C1337" w:rsidP="003C1337">
      <w:pPr>
        <w:ind w:leftChars="200" w:left="630" w:hangingChars="100" w:hanging="210"/>
      </w:pPr>
      <w:r w:rsidRPr="003C1337">
        <w:rPr>
          <w:rFonts w:hint="eastAsia"/>
        </w:rPr>
        <w:t>○合理的配慮の考え方➃</w:t>
      </w:r>
    </w:p>
    <w:p w:rsidR="003C1337" w:rsidRDefault="003C1337" w:rsidP="003C1337">
      <w:pPr>
        <w:ind w:leftChars="200" w:left="630" w:hangingChars="100" w:hanging="210"/>
      </w:pPr>
      <w:r w:rsidRPr="003C1337">
        <w:rPr>
          <w:rFonts w:hint="eastAsia"/>
        </w:rPr>
        <w:t>受入れ姿勢・方針の明示（≒情報公開）</w:t>
      </w:r>
    </w:p>
    <w:p w:rsidR="003C1337" w:rsidRPr="003C1337" w:rsidRDefault="003C1337" w:rsidP="003C1337">
      <w:pPr>
        <w:ind w:leftChars="200" w:left="630" w:hangingChars="100" w:hanging="210"/>
      </w:pPr>
      <w:r w:rsidRPr="003C1337">
        <w:rPr>
          <w:rFonts w:hint="eastAsia"/>
        </w:rPr>
        <w:t>進学希望者・学生</w:t>
      </w:r>
      <w:r>
        <w:rPr>
          <w:rFonts w:hint="eastAsia"/>
        </w:rPr>
        <w:t>は、</w:t>
      </w:r>
      <w:r w:rsidRPr="003C1337">
        <w:rPr>
          <w:rFonts w:hint="eastAsia"/>
        </w:rPr>
        <w:t>情報不足</w:t>
      </w:r>
    </w:p>
    <w:p w:rsidR="003C1337" w:rsidRPr="003C1337" w:rsidRDefault="003C1337" w:rsidP="003C1337">
      <w:pPr>
        <w:ind w:leftChars="200" w:left="630" w:hangingChars="100" w:hanging="210"/>
      </w:pPr>
      <w:r w:rsidRPr="003C1337">
        <w:rPr>
          <w:rFonts w:hint="eastAsia"/>
        </w:rPr>
        <w:t>・どのような支援が受けられるか</w:t>
      </w:r>
    </w:p>
    <w:p w:rsidR="003C1337" w:rsidRPr="003C1337" w:rsidRDefault="003C1337" w:rsidP="003C1337">
      <w:pPr>
        <w:ind w:leftChars="200" w:left="630" w:hangingChars="100" w:hanging="210"/>
      </w:pPr>
      <w:r w:rsidRPr="003C1337">
        <w:rPr>
          <w:rFonts w:hint="eastAsia"/>
        </w:rPr>
        <w:lastRenderedPageBreak/>
        <w:t>・過去に同じような学生が在籍していたか</w:t>
      </w:r>
    </w:p>
    <w:p w:rsidR="003C1337" w:rsidRDefault="003C1337" w:rsidP="003C1337">
      <w:pPr>
        <w:ind w:leftChars="200" w:left="630" w:hangingChars="100" w:hanging="210"/>
      </w:pPr>
    </w:p>
    <w:p w:rsidR="003C1337" w:rsidRPr="003C1337" w:rsidRDefault="003C1337" w:rsidP="003C1337">
      <w:pPr>
        <w:ind w:leftChars="200" w:left="630" w:hangingChars="100" w:hanging="210"/>
      </w:pPr>
      <w:r>
        <w:rPr>
          <w:rFonts w:hint="eastAsia"/>
        </w:rPr>
        <w:t>そのため、</w:t>
      </w:r>
      <w:r w:rsidRPr="003C1337">
        <w:rPr>
          <w:rFonts w:hint="eastAsia"/>
        </w:rPr>
        <w:t>各大学等がホームページ等で情報提供</w:t>
      </w:r>
    </w:p>
    <w:p w:rsidR="003C1337" w:rsidRPr="003C1337" w:rsidRDefault="003C1337" w:rsidP="003C1337">
      <w:pPr>
        <w:ind w:leftChars="200" w:left="630" w:hangingChars="100" w:hanging="210"/>
      </w:pPr>
      <w:r w:rsidRPr="003C1337">
        <w:rPr>
          <w:rFonts w:hint="eastAsia"/>
        </w:rPr>
        <w:t>・可能な限り具体的に（支援内容・体制、受入れ実績等）</w:t>
      </w:r>
    </w:p>
    <w:p w:rsidR="003C1337" w:rsidRPr="003C1337" w:rsidRDefault="003C1337" w:rsidP="003C1337">
      <w:pPr>
        <w:ind w:leftChars="200" w:left="630" w:hangingChars="100" w:hanging="210"/>
      </w:pPr>
      <w:r w:rsidRPr="003C1337">
        <w:rPr>
          <w:rFonts w:hint="eastAsia"/>
        </w:rPr>
        <w:t>・アクセシブルに</w:t>
      </w:r>
    </w:p>
    <w:p w:rsidR="003C1337" w:rsidRDefault="003C1337" w:rsidP="003C1337">
      <w:pPr>
        <w:ind w:leftChars="200" w:left="630" w:hangingChars="100" w:hanging="210"/>
      </w:pPr>
    </w:p>
    <w:p w:rsidR="003C1337" w:rsidRDefault="003C1337" w:rsidP="003C1337">
      <w:pPr>
        <w:ind w:leftChars="200" w:left="630" w:hangingChars="100" w:hanging="210"/>
      </w:pPr>
      <w:r w:rsidRPr="003C1337">
        <w:rPr>
          <w:rFonts w:hint="eastAsia"/>
        </w:rPr>
        <w:t>学生本人からの支援の申出</w:t>
      </w:r>
      <w:r>
        <w:rPr>
          <w:rFonts w:hint="eastAsia"/>
        </w:rPr>
        <w:t>によって、</w:t>
      </w:r>
    </w:p>
    <w:p w:rsidR="003C1337" w:rsidRPr="003C1337" w:rsidRDefault="003C1337" w:rsidP="003C1337">
      <w:pPr>
        <w:ind w:leftChars="200" w:left="630" w:hangingChars="100" w:hanging="210"/>
      </w:pPr>
      <w:r w:rsidRPr="003C1337">
        <w:rPr>
          <w:rFonts w:hint="eastAsia"/>
        </w:rPr>
        <w:t>合意形成・決定過程</w:t>
      </w:r>
    </w:p>
    <w:p w:rsidR="003C1337" w:rsidRPr="003C1337" w:rsidRDefault="003C1337" w:rsidP="003C1337">
      <w:pPr>
        <w:ind w:leftChars="200" w:left="630" w:hangingChars="100" w:hanging="210"/>
      </w:pPr>
      <w:r>
        <w:rPr>
          <w:rFonts w:hint="eastAsia"/>
        </w:rPr>
        <w:t>・</w:t>
      </w:r>
      <w:r w:rsidRPr="003C1337">
        <w:rPr>
          <w:rFonts w:hint="eastAsia"/>
        </w:rPr>
        <w:t>学生本人の教育的ニーズと意思を可能な限り尊重し、個別の検討・判断</w:t>
      </w:r>
    </w:p>
    <w:p w:rsidR="003C1337" w:rsidRPr="003C1337" w:rsidRDefault="003C1337" w:rsidP="003C1337">
      <w:pPr>
        <w:ind w:leftChars="200" w:left="630" w:hangingChars="100" w:hanging="210"/>
      </w:pPr>
      <w:r w:rsidRPr="003C1337">
        <w:rPr>
          <w:rFonts w:hint="eastAsia"/>
        </w:rPr>
        <w:t>・意思表明プロセスを支援（本人が必ずしも単独で意思疎通できるとは限らない）</w:t>
      </w:r>
    </w:p>
    <w:p w:rsidR="003C1337" w:rsidRPr="003C1337" w:rsidRDefault="003C1337" w:rsidP="003C1337">
      <w:pPr>
        <w:ind w:leftChars="300" w:left="630"/>
      </w:pPr>
      <w:r w:rsidRPr="003C1337">
        <w:rPr>
          <w:rFonts w:hint="eastAsia"/>
        </w:rPr>
        <w:t>⇒専門家の同席、情報を整理して提示</w:t>
      </w:r>
    </w:p>
    <w:p w:rsidR="003C1337" w:rsidRPr="003C1337" w:rsidRDefault="003C1337" w:rsidP="003C1337">
      <w:pPr>
        <w:ind w:leftChars="200" w:left="630" w:hangingChars="100" w:hanging="210"/>
      </w:pPr>
      <w:r w:rsidRPr="003C1337">
        <w:rPr>
          <w:rFonts w:hint="eastAsia"/>
        </w:rPr>
        <w:t>・過度な干渉やハラスメントの防止</w:t>
      </w:r>
    </w:p>
    <w:p w:rsidR="003C1337" w:rsidRPr="003C1337" w:rsidRDefault="003C1337" w:rsidP="003C1337">
      <w:pPr>
        <w:ind w:leftChars="200" w:left="630" w:hangingChars="100" w:hanging="210"/>
      </w:pPr>
      <w:r w:rsidRPr="003C1337">
        <w:rPr>
          <w:rFonts w:hint="eastAsia"/>
        </w:rPr>
        <w:t>・根拠資料の提出を求める（他の学生との公平性）</w:t>
      </w:r>
    </w:p>
    <w:p w:rsidR="003C1337" w:rsidRDefault="003C1337" w:rsidP="003C1337">
      <w:pPr>
        <w:ind w:leftChars="200" w:left="630" w:hangingChars="100" w:hanging="210"/>
      </w:pPr>
      <w:r w:rsidRPr="003C1337">
        <w:rPr>
          <w:rFonts w:hint="eastAsia"/>
        </w:rPr>
        <w:t>（障害者手帳、診断書、心理検査の結果、専門家の所見、大学入学前の支援状況の資料等</w:t>
      </w:r>
    </w:p>
    <w:p w:rsidR="003C1337" w:rsidRPr="003C1337" w:rsidRDefault="003C1337" w:rsidP="003C1337">
      <w:pPr>
        <w:ind w:leftChars="200" w:left="630" w:hangingChars="100" w:hanging="210"/>
      </w:pPr>
      <w:r>
        <w:rPr>
          <w:rFonts w:hint="eastAsia"/>
        </w:rPr>
        <w:t>また、</w:t>
      </w:r>
      <w:r w:rsidRPr="003C1337">
        <w:rPr>
          <w:rFonts w:hint="eastAsia"/>
        </w:rPr>
        <w:t>体制整備</w:t>
      </w:r>
    </w:p>
    <w:p w:rsidR="003C1337" w:rsidRDefault="003C1337" w:rsidP="003C1337">
      <w:pPr>
        <w:ind w:leftChars="200" w:left="630" w:hangingChars="100" w:hanging="210"/>
      </w:pPr>
      <w:r w:rsidRPr="003C1337">
        <w:rPr>
          <w:rFonts w:hint="eastAsia"/>
        </w:rPr>
        <w:t>○合理的配慮の決定</w:t>
      </w:r>
      <w:r>
        <w:rPr>
          <w:rFonts w:hint="eastAsia"/>
        </w:rPr>
        <w:t>のための体制整備</w:t>
      </w:r>
    </w:p>
    <w:p w:rsidR="003C1337" w:rsidRPr="003C1337" w:rsidRDefault="003C1337" w:rsidP="003C1337">
      <w:pPr>
        <w:ind w:leftChars="200" w:left="630" w:hangingChars="100" w:hanging="210"/>
      </w:pPr>
      <w:r w:rsidRPr="003C1337">
        <w:rPr>
          <w:rFonts w:hint="eastAsia"/>
        </w:rPr>
        <w:t>○支援体制の整備</w:t>
      </w:r>
    </w:p>
    <w:p w:rsidR="003C1337" w:rsidRPr="003C1337" w:rsidRDefault="003C1337" w:rsidP="003C1337">
      <w:pPr>
        <w:ind w:leftChars="200" w:left="630" w:hangingChars="100" w:hanging="210"/>
      </w:pPr>
      <w:r w:rsidRPr="003C1337">
        <w:rPr>
          <w:rFonts w:hint="eastAsia"/>
        </w:rPr>
        <w:t>○異議申し立て窓口、対応プロセスの整備</w:t>
      </w:r>
    </w:p>
    <w:p w:rsidR="003C1337" w:rsidRDefault="003C1337" w:rsidP="003C1337">
      <w:pPr>
        <w:ind w:leftChars="200" w:left="630" w:hangingChars="100" w:hanging="210"/>
      </w:pPr>
    </w:p>
    <w:p w:rsidR="003C1337" w:rsidRDefault="003C1337" w:rsidP="003C1337">
      <w:pPr>
        <w:ind w:leftChars="200" w:left="630" w:hangingChars="100" w:hanging="210"/>
      </w:pPr>
      <w:r w:rsidRPr="003C1337">
        <w:rPr>
          <w:rFonts w:hint="eastAsia"/>
        </w:rPr>
        <w:t>・体制整備について</w:t>
      </w:r>
    </w:p>
    <w:p w:rsidR="003C1337" w:rsidRPr="003C1337" w:rsidRDefault="003C1337" w:rsidP="003C1337">
      <w:pPr>
        <w:ind w:leftChars="200" w:left="630" w:hangingChars="100" w:hanging="210"/>
      </w:pPr>
      <w:r w:rsidRPr="003C1337">
        <w:rPr>
          <w:rFonts w:hint="eastAsia"/>
        </w:rPr>
        <w:t>体制整備</w:t>
      </w:r>
    </w:p>
    <w:p w:rsidR="003C1337" w:rsidRDefault="003C1337" w:rsidP="003C1337">
      <w:pPr>
        <w:ind w:leftChars="200" w:left="630" w:hangingChars="100" w:hanging="210"/>
      </w:pPr>
      <w:r>
        <w:rPr>
          <w:rFonts w:hint="eastAsia"/>
        </w:rPr>
        <w:t>○合理的配慮の決定のための体制整備</w:t>
      </w:r>
    </w:p>
    <w:p w:rsidR="003C1337" w:rsidRDefault="003C1337" w:rsidP="003C1337">
      <w:pPr>
        <w:ind w:leftChars="200" w:left="630" w:hangingChars="100" w:hanging="210"/>
      </w:pPr>
      <w:r>
        <w:rPr>
          <w:rFonts w:hint="eastAsia"/>
        </w:rPr>
        <w:t>○支援体制の整備</w:t>
      </w:r>
    </w:p>
    <w:p w:rsidR="003C1337" w:rsidRDefault="003C1337" w:rsidP="003C1337">
      <w:pPr>
        <w:ind w:leftChars="200" w:left="630" w:hangingChars="100" w:hanging="210"/>
      </w:pPr>
      <w:r>
        <w:rPr>
          <w:rFonts w:hint="eastAsia"/>
        </w:rPr>
        <w:t>○異議申し立て窓口、対応プロセスの整備</w:t>
      </w:r>
    </w:p>
    <w:p w:rsidR="003C1337" w:rsidRDefault="003C1337" w:rsidP="003C1337">
      <w:pPr>
        <w:ind w:leftChars="200" w:left="630" w:hangingChars="100" w:hanging="210"/>
      </w:pPr>
    </w:p>
    <w:p w:rsidR="003C1337" w:rsidRDefault="003C1337" w:rsidP="003C1337">
      <w:pPr>
        <w:ind w:leftChars="200" w:left="630" w:hangingChars="100" w:hanging="210"/>
      </w:pPr>
      <w:r w:rsidRPr="003C1337">
        <w:rPr>
          <w:rFonts w:hint="eastAsia"/>
        </w:rPr>
        <w:t>検討会での主な議論</w:t>
      </w:r>
    </w:p>
    <w:p w:rsidR="003C1337" w:rsidRPr="003C1337" w:rsidRDefault="003C1337" w:rsidP="003C1337">
      <w:pPr>
        <w:ind w:leftChars="200" w:left="630" w:hangingChars="100" w:hanging="210"/>
      </w:pPr>
      <w:r w:rsidRPr="003C1337">
        <w:rPr>
          <w:rFonts w:hint="eastAsia"/>
        </w:rPr>
        <w:t>・「様々な機会」での合理的配慮について、学生と調整し、支援を実行していくためには、様々な学内関係者（教員、職員、支援担当者等）との調整が必要。</w:t>
      </w:r>
    </w:p>
    <w:p w:rsidR="003C1337" w:rsidRPr="003C1337" w:rsidRDefault="003C1337" w:rsidP="003C1337">
      <w:pPr>
        <w:ind w:leftChars="200" w:left="630" w:hangingChars="100" w:hanging="210"/>
      </w:pPr>
      <w:r w:rsidRPr="003C1337">
        <w:rPr>
          <w:rFonts w:hint="eastAsia"/>
        </w:rPr>
        <w:t>・特に、授業を担当する個々の教員の理解が重要。</w:t>
      </w:r>
    </w:p>
    <w:p w:rsidR="003C1337" w:rsidRPr="003C1337" w:rsidRDefault="003C1337" w:rsidP="003C1337">
      <w:pPr>
        <w:ind w:leftChars="200" w:left="630" w:hangingChars="100" w:hanging="210"/>
      </w:pPr>
      <w:r w:rsidRPr="003C1337">
        <w:rPr>
          <w:rFonts w:hint="eastAsia"/>
        </w:rPr>
        <w:t>・合理的配慮の決定に当たっては、学生の申出が必ずしも本質的なニーズとは限らず、専門的な見地からのアセスメントが重要。</w:t>
      </w:r>
    </w:p>
    <w:p w:rsidR="003C1337" w:rsidRPr="003C1337" w:rsidRDefault="003C1337" w:rsidP="003C1337">
      <w:pPr>
        <w:ind w:leftChars="200" w:left="630" w:hangingChars="100" w:hanging="210"/>
      </w:pPr>
      <w:r w:rsidRPr="003C1337">
        <w:rPr>
          <w:rFonts w:hint="eastAsia"/>
        </w:rPr>
        <w:t>・支援に当たっては、必要に応じ、学外（自治体、</w:t>
      </w:r>
      <w:r w:rsidRPr="003C1337">
        <w:rPr>
          <w:rFonts w:hint="eastAsia"/>
        </w:rPr>
        <w:t>NPO</w:t>
      </w:r>
      <w:r w:rsidRPr="003C1337">
        <w:rPr>
          <w:rFonts w:hint="eastAsia"/>
        </w:rPr>
        <w:t>、</w:t>
      </w:r>
      <w:r>
        <w:rPr>
          <w:rFonts w:hint="eastAsia"/>
        </w:rPr>
        <w:t>他大学、特別支援学校等）との連</w:t>
      </w:r>
      <w:r w:rsidRPr="003C1337">
        <w:rPr>
          <w:rFonts w:hint="eastAsia"/>
        </w:rPr>
        <w:t>携も重要。</w:t>
      </w:r>
    </w:p>
    <w:p w:rsidR="003C1337" w:rsidRDefault="003C1337" w:rsidP="003C1337">
      <w:pPr>
        <w:ind w:leftChars="200" w:left="630" w:hangingChars="100" w:hanging="210"/>
      </w:pPr>
      <w:r w:rsidRPr="003C1337">
        <w:rPr>
          <w:rFonts w:hint="eastAsia"/>
        </w:rPr>
        <w:t>学長のリーダーシップにより、大学等全体として専門性のある支援体制の整備が重要</w:t>
      </w:r>
    </w:p>
    <w:p w:rsidR="003C1337" w:rsidRDefault="003C1337" w:rsidP="003C1337">
      <w:pPr>
        <w:ind w:leftChars="200" w:left="630" w:hangingChars="100" w:hanging="210"/>
      </w:pPr>
      <w:r w:rsidRPr="003C1337">
        <w:rPr>
          <w:rFonts w:hint="eastAsia"/>
        </w:rPr>
        <w:t>相談窓口の統一、障害学生支援を専門的に行う担当部署の設置、適切な人的配置</w:t>
      </w:r>
    </w:p>
    <w:p w:rsidR="003C1337" w:rsidRDefault="003C1337" w:rsidP="003C1337">
      <w:pPr>
        <w:ind w:leftChars="200" w:left="630" w:hangingChars="100" w:hanging="210"/>
      </w:pPr>
      <w:r w:rsidRPr="003C1337">
        <w:rPr>
          <w:rFonts w:hint="eastAsia"/>
        </w:rPr>
        <w:lastRenderedPageBreak/>
        <w:t>○短期的課題と中・長期的課題</w:t>
      </w:r>
    </w:p>
    <w:p w:rsidR="003C1337" w:rsidRPr="003C1337" w:rsidRDefault="003C1337" w:rsidP="003C1337">
      <w:pPr>
        <w:ind w:leftChars="200" w:left="630" w:hangingChars="100" w:hanging="210"/>
      </w:pPr>
      <w:r w:rsidRPr="003C1337">
        <w:rPr>
          <w:rFonts w:hint="eastAsia"/>
        </w:rPr>
        <w:t>短期的課題</w:t>
      </w:r>
    </w:p>
    <w:p w:rsidR="003C1337" w:rsidRPr="003C1337" w:rsidRDefault="003C1337" w:rsidP="003C1337">
      <w:pPr>
        <w:ind w:leftChars="200" w:left="630" w:hangingChars="100" w:hanging="210"/>
      </w:pPr>
      <w:r w:rsidRPr="003C1337">
        <w:rPr>
          <w:rFonts w:hint="eastAsia"/>
        </w:rPr>
        <w:t>○</w:t>
      </w:r>
      <w:r w:rsidRPr="003C1337">
        <w:rPr>
          <w:rFonts w:hint="eastAsia"/>
          <w:u w:val="single"/>
        </w:rPr>
        <w:t>各大学等における情報公開及び相談窓口の設置</w:t>
      </w:r>
    </w:p>
    <w:p w:rsidR="003C1337" w:rsidRPr="003C1337" w:rsidRDefault="003C1337" w:rsidP="003C1337">
      <w:pPr>
        <w:ind w:leftChars="200" w:left="630" w:hangingChars="100" w:hanging="210"/>
      </w:pPr>
      <w:r w:rsidRPr="003C1337">
        <w:rPr>
          <w:rFonts w:hint="eastAsia"/>
        </w:rPr>
        <w:t>・各大学等は、受入れ姿勢・方針を明確に示し、広く情報を公開することが必要。</w:t>
      </w:r>
    </w:p>
    <w:p w:rsidR="003C1337" w:rsidRPr="003C1337" w:rsidRDefault="003C1337" w:rsidP="003C1337">
      <w:pPr>
        <w:ind w:leftChars="200" w:left="630" w:hangingChars="100" w:hanging="210"/>
      </w:pPr>
      <w:r w:rsidRPr="003C1337">
        <w:rPr>
          <w:rFonts w:hint="eastAsia"/>
        </w:rPr>
        <w:t>・また、相談窓口の統一や支援担当部署の設置が必要。</w:t>
      </w:r>
    </w:p>
    <w:p w:rsidR="003C1337" w:rsidRPr="003C1337" w:rsidRDefault="003C1337" w:rsidP="003C1337">
      <w:pPr>
        <w:ind w:leftChars="200" w:left="630" w:hangingChars="100" w:hanging="210"/>
      </w:pPr>
      <w:r w:rsidRPr="003C1337">
        <w:rPr>
          <w:rFonts w:hint="eastAsia"/>
        </w:rPr>
        <w:t>○</w:t>
      </w:r>
      <w:r w:rsidRPr="003C1337">
        <w:rPr>
          <w:rFonts w:hint="eastAsia"/>
          <w:u w:val="single"/>
        </w:rPr>
        <w:t>拠点校及び大学間ネットワークの形成</w:t>
      </w:r>
    </w:p>
    <w:p w:rsidR="003C1337" w:rsidRPr="003C1337" w:rsidRDefault="003C1337" w:rsidP="003C1337">
      <w:pPr>
        <w:ind w:leftChars="200" w:left="630" w:hangingChars="100" w:hanging="210"/>
      </w:pPr>
      <w:r w:rsidRPr="003C1337">
        <w:rPr>
          <w:rFonts w:hint="eastAsia"/>
        </w:rPr>
        <w:t>・国は、優れた取組を実施し、近隣地域の大学の支援体制向上に積極的に寄与する大学等を地域における拠点校として整備することが重要。</w:t>
      </w:r>
    </w:p>
    <w:p w:rsidR="003C1337" w:rsidRDefault="003C1337" w:rsidP="003C1337">
      <w:pPr>
        <w:ind w:leftChars="200" w:left="630" w:hangingChars="100" w:hanging="210"/>
      </w:pPr>
    </w:p>
    <w:p w:rsidR="003C1337" w:rsidRPr="003C1337" w:rsidRDefault="003C1337" w:rsidP="003C1337">
      <w:pPr>
        <w:ind w:leftChars="200" w:left="630" w:hangingChars="100" w:hanging="210"/>
      </w:pPr>
      <w:r w:rsidRPr="003C1337">
        <w:rPr>
          <w:rFonts w:hint="eastAsia"/>
        </w:rPr>
        <w:t>中・長期的課題</w:t>
      </w:r>
    </w:p>
    <w:p w:rsidR="003C1337" w:rsidRPr="003C1337" w:rsidRDefault="003C1337" w:rsidP="003C1337">
      <w:pPr>
        <w:ind w:leftChars="200" w:left="630" w:hangingChars="100" w:hanging="210"/>
      </w:pPr>
      <w:r w:rsidRPr="003C1337">
        <w:rPr>
          <w:rFonts w:hint="eastAsia"/>
        </w:rPr>
        <w:t>関係機関が取り組むべき中・長期的課題について、以下のとおり整理</w:t>
      </w:r>
    </w:p>
    <w:p w:rsidR="003C1337" w:rsidRDefault="003C1337" w:rsidP="003C1337">
      <w:pPr>
        <w:ind w:leftChars="200" w:left="630" w:hangingChars="100" w:hanging="210"/>
      </w:pPr>
      <w:r w:rsidRPr="003C1337">
        <w:rPr>
          <w:rFonts w:hint="eastAsia"/>
        </w:rPr>
        <w:t>①大学入試の</w:t>
      </w:r>
      <w:r>
        <w:rPr>
          <w:rFonts w:hint="eastAsia"/>
        </w:rPr>
        <w:t>改善</w:t>
      </w:r>
    </w:p>
    <w:p w:rsidR="003C1337" w:rsidRPr="003C1337" w:rsidRDefault="003C1337" w:rsidP="003C1337">
      <w:pPr>
        <w:ind w:leftChars="200" w:left="630" w:hangingChars="100" w:hanging="210"/>
      </w:pPr>
      <w:r w:rsidRPr="003C1337">
        <w:rPr>
          <w:rFonts w:hint="eastAsia"/>
        </w:rPr>
        <w:t>②高校及び特別支援学校と大学等との接続の円滑化</w:t>
      </w:r>
    </w:p>
    <w:p w:rsidR="003C1337" w:rsidRDefault="003C1337" w:rsidP="003C1337">
      <w:pPr>
        <w:ind w:leftChars="200" w:left="630" w:hangingChars="100" w:hanging="210"/>
      </w:pPr>
      <w:r w:rsidRPr="003C1337">
        <w:rPr>
          <w:rFonts w:hint="eastAsia"/>
        </w:rPr>
        <w:t>③通学上の困難の</w:t>
      </w:r>
      <w:r>
        <w:rPr>
          <w:rFonts w:hint="eastAsia"/>
        </w:rPr>
        <w:t>改善</w:t>
      </w:r>
    </w:p>
    <w:p w:rsidR="003C1337" w:rsidRPr="003C1337" w:rsidRDefault="003C1337" w:rsidP="003C1337">
      <w:pPr>
        <w:ind w:leftChars="200" w:left="630" w:hangingChars="100" w:hanging="210"/>
      </w:pPr>
      <w:r w:rsidRPr="003C1337">
        <w:rPr>
          <w:rFonts w:hint="eastAsia"/>
        </w:rPr>
        <w:t>④教材の確保</w:t>
      </w:r>
    </w:p>
    <w:p w:rsidR="003C1337" w:rsidRDefault="003C1337" w:rsidP="003C1337">
      <w:pPr>
        <w:ind w:leftChars="200" w:left="630" w:hangingChars="100" w:hanging="210"/>
      </w:pPr>
      <w:r w:rsidRPr="003C1337">
        <w:rPr>
          <w:rFonts w:hint="eastAsia"/>
        </w:rPr>
        <w:t>⑤通信教育の</w:t>
      </w:r>
      <w:r>
        <w:rPr>
          <w:rFonts w:hint="eastAsia"/>
        </w:rPr>
        <w:t>活用</w:t>
      </w:r>
    </w:p>
    <w:p w:rsidR="003C1337" w:rsidRPr="003C1337" w:rsidRDefault="003C1337" w:rsidP="003C1337">
      <w:pPr>
        <w:ind w:leftChars="200" w:left="630" w:hangingChars="100" w:hanging="210"/>
      </w:pPr>
      <w:r w:rsidRPr="003C1337">
        <w:rPr>
          <w:rFonts w:hint="eastAsia"/>
        </w:rPr>
        <w:t>⑥就職支援等</w:t>
      </w:r>
    </w:p>
    <w:p w:rsidR="003C1337" w:rsidRDefault="003C1337" w:rsidP="003C1337">
      <w:pPr>
        <w:ind w:leftChars="200" w:left="630" w:hangingChars="100" w:hanging="210"/>
      </w:pPr>
      <w:r w:rsidRPr="003C1337">
        <w:rPr>
          <w:rFonts w:hint="eastAsia"/>
        </w:rPr>
        <w:t>⑦専門的人材の</w:t>
      </w:r>
      <w:r>
        <w:rPr>
          <w:rFonts w:hint="eastAsia"/>
        </w:rPr>
        <w:t>養成</w:t>
      </w:r>
    </w:p>
    <w:p w:rsidR="003C1337" w:rsidRPr="003C1337" w:rsidRDefault="003C1337" w:rsidP="003C1337">
      <w:pPr>
        <w:ind w:leftChars="200" w:left="630" w:hangingChars="100" w:hanging="210"/>
      </w:pPr>
      <w:r w:rsidRPr="003C1337">
        <w:rPr>
          <w:rFonts w:hint="eastAsia"/>
        </w:rPr>
        <w:t>⑧調査研究、情報提供、研修等の充実</w:t>
      </w:r>
    </w:p>
    <w:p w:rsidR="003C1337" w:rsidRPr="003C1337" w:rsidRDefault="003C1337" w:rsidP="003C1337">
      <w:pPr>
        <w:ind w:leftChars="200" w:left="630" w:hangingChars="100" w:hanging="210"/>
      </w:pPr>
      <w:r w:rsidRPr="003C1337">
        <w:rPr>
          <w:rFonts w:hint="eastAsia"/>
        </w:rPr>
        <w:t>⑨財政支援</w:t>
      </w:r>
    </w:p>
    <w:p w:rsidR="003C1337" w:rsidRPr="003C1337" w:rsidRDefault="003C1337" w:rsidP="003C1337">
      <w:pPr>
        <w:ind w:leftChars="200" w:left="630" w:hangingChars="100" w:hanging="210"/>
      </w:pPr>
      <w:r>
        <w:rPr>
          <w:rFonts w:hint="eastAsia"/>
        </w:rPr>
        <w:t>以上</w:t>
      </w:r>
    </w:p>
    <w:sectPr w:rsidR="003C1337" w:rsidRPr="003C13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337"/>
    <w:rsid w:val="003C1337"/>
    <w:rsid w:val="006B3A10"/>
    <w:rsid w:val="007F7706"/>
    <w:rsid w:val="00AD0C66"/>
    <w:rsid w:val="00BA2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8B9A290-F148-4C81-B033-7A770FC0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C13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4947">
      <w:bodyDiv w:val="1"/>
      <w:marLeft w:val="0"/>
      <w:marRight w:val="0"/>
      <w:marTop w:val="0"/>
      <w:marBottom w:val="0"/>
      <w:divBdr>
        <w:top w:val="none" w:sz="0" w:space="0" w:color="auto"/>
        <w:left w:val="none" w:sz="0" w:space="0" w:color="auto"/>
        <w:bottom w:val="none" w:sz="0" w:space="0" w:color="auto"/>
        <w:right w:val="none" w:sz="0" w:space="0" w:color="auto"/>
      </w:divBdr>
    </w:div>
    <w:div w:id="108015650">
      <w:bodyDiv w:val="1"/>
      <w:marLeft w:val="0"/>
      <w:marRight w:val="0"/>
      <w:marTop w:val="0"/>
      <w:marBottom w:val="0"/>
      <w:divBdr>
        <w:top w:val="none" w:sz="0" w:space="0" w:color="auto"/>
        <w:left w:val="none" w:sz="0" w:space="0" w:color="auto"/>
        <w:bottom w:val="none" w:sz="0" w:space="0" w:color="auto"/>
        <w:right w:val="none" w:sz="0" w:space="0" w:color="auto"/>
      </w:divBdr>
    </w:div>
    <w:div w:id="121701368">
      <w:bodyDiv w:val="1"/>
      <w:marLeft w:val="0"/>
      <w:marRight w:val="0"/>
      <w:marTop w:val="0"/>
      <w:marBottom w:val="0"/>
      <w:divBdr>
        <w:top w:val="none" w:sz="0" w:space="0" w:color="auto"/>
        <w:left w:val="none" w:sz="0" w:space="0" w:color="auto"/>
        <w:bottom w:val="none" w:sz="0" w:space="0" w:color="auto"/>
        <w:right w:val="none" w:sz="0" w:space="0" w:color="auto"/>
      </w:divBdr>
    </w:div>
    <w:div w:id="171066081">
      <w:bodyDiv w:val="1"/>
      <w:marLeft w:val="0"/>
      <w:marRight w:val="0"/>
      <w:marTop w:val="0"/>
      <w:marBottom w:val="0"/>
      <w:divBdr>
        <w:top w:val="none" w:sz="0" w:space="0" w:color="auto"/>
        <w:left w:val="none" w:sz="0" w:space="0" w:color="auto"/>
        <w:bottom w:val="none" w:sz="0" w:space="0" w:color="auto"/>
        <w:right w:val="none" w:sz="0" w:space="0" w:color="auto"/>
      </w:divBdr>
    </w:div>
    <w:div w:id="258560361">
      <w:bodyDiv w:val="1"/>
      <w:marLeft w:val="0"/>
      <w:marRight w:val="0"/>
      <w:marTop w:val="0"/>
      <w:marBottom w:val="0"/>
      <w:divBdr>
        <w:top w:val="none" w:sz="0" w:space="0" w:color="auto"/>
        <w:left w:val="none" w:sz="0" w:space="0" w:color="auto"/>
        <w:bottom w:val="none" w:sz="0" w:space="0" w:color="auto"/>
        <w:right w:val="none" w:sz="0" w:space="0" w:color="auto"/>
      </w:divBdr>
    </w:div>
    <w:div w:id="375936177">
      <w:bodyDiv w:val="1"/>
      <w:marLeft w:val="0"/>
      <w:marRight w:val="0"/>
      <w:marTop w:val="0"/>
      <w:marBottom w:val="0"/>
      <w:divBdr>
        <w:top w:val="none" w:sz="0" w:space="0" w:color="auto"/>
        <w:left w:val="none" w:sz="0" w:space="0" w:color="auto"/>
        <w:bottom w:val="none" w:sz="0" w:space="0" w:color="auto"/>
        <w:right w:val="none" w:sz="0" w:space="0" w:color="auto"/>
      </w:divBdr>
    </w:div>
    <w:div w:id="485630883">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18544812">
      <w:bodyDiv w:val="1"/>
      <w:marLeft w:val="0"/>
      <w:marRight w:val="0"/>
      <w:marTop w:val="0"/>
      <w:marBottom w:val="0"/>
      <w:divBdr>
        <w:top w:val="none" w:sz="0" w:space="0" w:color="auto"/>
        <w:left w:val="none" w:sz="0" w:space="0" w:color="auto"/>
        <w:bottom w:val="none" w:sz="0" w:space="0" w:color="auto"/>
        <w:right w:val="none" w:sz="0" w:space="0" w:color="auto"/>
      </w:divBdr>
    </w:div>
    <w:div w:id="538206978">
      <w:bodyDiv w:val="1"/>
      <w:marLeft w:val="0"/>
      <w:marRight w:val="0"/>
      <w:marTop w:val="0"/>
      <w:marBottom w:val="0"/>
      <w:divBdr>
        <w:top w:val="none" w:sz="0" w:space="0" w:color="auto"/>
        <w:left w:val="none" w:sz="0" w:space="0" w:color="auto"/>
        <w:bottom w:val="none" w:sz="0" w:space="0" w:color="auto"/>
        <w:right w:val="none" w:sz="0" w:space="0" w:color="auto"/>
      </w:divBdr>
    </w:div>
    <w:div w:id="550314336">
      <w:bodyDiv w:val="1"/>
      <w:marLeft w:val="0"/>
      <w:marRight w:val="0"/>
      <w:marTop w:val="0"/>
      <w:marBottom w:val="0"/>
      <w:divBdr>
        <w:top w:val="none" w:sz="0" w:space="0" w:color="auto"/>
        <w:left w:val="none" w:sz="0" w:space="0" w:color="auto"/>
        <w:bottom w:val="none" w:sz="0" w:space="0" w:color="auto"/>
        <w:right w:val="none" w:sz="0" w:space="0" w:color="auto"/>
      </w:divBdr>
    </w:div>
    <w:div w:id="568347217">
      <w:bodyDiv w:val="1"/>
      <w:marLeft w:val="0"/>
      <w:marRight w:val="0"/>
      <w:marTop w:val="0"/>
      <w:marBottom w:val="0"/>
      <w:divBdr>
        <w:top w:val="none" w:sz="0" w:space="0" w:color="auto"/>
        <w:left w:val="none" w:sz="0" w:space="0" w:color="auto"/>
        <w:bottom w:val="none" w:sz="0" w:space="0" w:color="auto"/>
        <w:right w:val="none" w:sz="0" w:space="0" w:color="auto"/>
      </w:divBdr>
    </w:div>
    <w:div w:id="593899783">
      <w:bodyDiv w:val="1"/>
      <w:marLeft w:val="0"/>
      <w:marRight w:val="0"/>
      <w:marTop w:val="0"/>
      <w:marBottom w:val="0"/>
      <w:divBdr>
        <w:top w:val="none" w:sz="0" w:space="0" w:color="auto"/>
        <w:left w:val="none" w:sz="0" w:space="0" w:color="auto"/>
        <w:bottom w:val="none" w:sz="0" w:space="0" w:color="auto"/>
        <w:right w:val="none" w:sz="0" w:space="0" w:color="auto"/>
      </w:divBdr>
    </w:div>
    <w:div w:id="747264656">
      <w:bodyDiv w:val="1"/>
      <w:marLeft w:val="0"/>
      <w:marRight w:val="0"/>
      <w:marTop w:val="0"/>
      <w:marBottom w:val="0"/>
      <w:divBdr>
        <w:top w:val="none" w:sz="0" w:space="0" w:color="auto"/>
        <w:left w:val="none" w:sz="0" w:space="0" w:color="auto"/>
        <w:bottom w:val="none" w:sz="0" w:space="0" w:color="auto"/>
        <w:right w:val="none" w:sz="0" w:space="0" w:color="auto"/>
      </w:divBdr>
    </w:div>
    <w:div w:id="836194224">
      <w:bodyDiv w:val="1"/>
      <w:marLeft w:val="0"/>
      <w:marRight w:val="0"/>
      <w:marTop w:val="0"/>
      <w:marBottom w:val="0"/>
      <w:divBdr>
        <w:top w:val="none" w:sz="0" w:space="0" w:color="auto"/>
        <w:left w:val="none" w:sz="0" w:space="0" w:color="auto"/>
        <w:bottom w:val="none" w:sz="0" w:space="0" w:color="auto"/>
        <w:right w:val="none" w:sz="0" w:space="0" w:color="auto"/>
      </w:divBdr>
    </w:div>
    <w:div w:id="946275253">
      <w:bodyDiv w:val="1"/>
      <w:marLeft w:val="0"/>
      <w:marRight w:val="0"/>
      <w:marTop w:val="0"/>
      <w:marBottom w:val="0"/>
      <w:divBdr>
        <w:top w:val="none" w:sz="0" w:space="0" w:color="auto"/>
        <w:left w:val="none" w:sz="0" w:space="0" w:color="auto"/>
        <w:bottom w:val="none" w:sz="0" w:space="0" w:color="auto"/>
        <w:right w:val="none" w:sz="0" w:space="0" w:color="auto"/>
      </w:divBdr>
    </w:div>
    <w:div w:id="960842307">
      <w:bodyDiv w:val="1"/>
      <w:marLeft w:val="0"/>
      <w:marRight w:val="0"/>
      <w:marTop w:val="0"/>
      <w:marBottom w:val="0"/>
      <w:divBdr>
        <w:top w:val="none" w:sz="0" w:space="0" w:color="auto"/>
        <w:left w:val="none" w:sz="0" w:space="0" w:color="auto"/>
        <w:bottom w:val="none" w:sz="0" w:space="0" w:color="auto"/>
        <w:right w:val="none" w:sz="0" w:space="0" w:color="auto"/>
      </w:divBdr>
    </w:div>
    <w:div w:id="1071273417">
      <w:bodyDiv w:val="1"/>
      <w:marLeft w:val="0"/>
      <w:marRight w:val="0"/>
      <w:marTop w:val="0"/>
      <w:marBottom w:val="0"/>
      <w:divBdr>
        <w:top w:val="none" w:sz="0" w:space="0" w:color="auto"/>
        <w:left w:val="none" w:sz="0" w:space="0" w:color="auto"/>
        <w:bottom w:val="none" w:sz="0" w:space="0" w:color="auto"/>
        <w:right w:val="none" w:sz="0" w:space="0" w:color="auto"/>
      </w:divBdr>
    </w:div>
    <w:div w:id="1083841794">
      <w:bodyDiv w:val="1"/>
      <w:marLeft w:val="0"/>
      <w:marRight w:val="0"/>
      <w:marTop w:val="0"/>
      <w:marBottom w:val="0"/>
      <w:divBdr>
        <w:top w:val="none" w:sz="0" w:space="0" w:color="auto"/>
        <w:left w:val="none" w:sz="0" w:space="0" w:color="auto"/>
        <w:bottom w:val="none" w:sz="0" w:space="0" w:color="auto"/>
        <w:right w:val="none" w:sz="0" w:space="0" w:color="auto"/>
      </w:divBdr>
    </w:div>
    <w:div w:id="1095250451">
      <w:bodyDiv w:val="1"/>
      <w:marLeft w:val="0"/>
      <w:marRight w:val="0"/>
      <w:marTop w:val="0"/>
      <w:marBottom w:val="0"/>
      <w:divBdr>
        <w:top w:val="none" w:sz="0" w:space="0" w:color="auto"/>
        <w:left w:val="none" w:sz="0" w:space="0" w:color="auto"/>
        <w:bottom w:val="none" w:sz="0" w:space="0" w:color="auto"/>
        <w:right w:val="none" w:sz="0" w:space="0" w:color="auto"/>
      </w:divBdr>
    </w:div>
    <w:div w:id="1141189670">
      <w:bodyDiv w:val="1"/>
      <w:marLeft w:val="0"/>
      <w:marRight w:val="0"/>
      <w:marTop w:val="0"/>
      <w:marBottom w:val="0"/>
      <w:divBdr>
        <w:top w:val="none" w:sz="0" w:space="0" w:color="auto"/>
        <w:left w:val="none" w:sz="0" w:space="0" w:color="auto"/>
        <w:bottom w:val="none" w:sz="0" w:space="0" w:color="auto"/>
        <w:right w:val="none" w:sz="0" w:space="0" w:color="auto"/>
      </w:divBdr>
    </w:div>
    <w:div w:id="1173186240">
      <w:bodyDiv w:val="1"/>
      <w:marLeft w:val="0"/>
      <w:marRight w:val="0"/>
      <w:marTop w:val="0"/>
      <w:marBottom w:val="0"/>
      <w:divBdr>
        <w:top w:val="none" w:sz="0" w:space="0" w:color="auto"/>
        <w:left w:val="none" w:sz="0" w:space="0" w:color="auto"/>
        <w:bottom w:val="none" w:sz="0" w:space="0" w:color="auto"/>
        <w:right w:val="none" w:sz="0" w:space="0" w:color="auto"/>
      </w:divBdr>
    </w:div>
    <w:div w:id="1195072031">
      <w:bodyDiv w:val="1"/>
      <w:marLeft w:val="0"/>
      <w:marRight w:val="0"/>
      <w:marTop w:val="0"/>
      <w:marBottom w:val="0"/>
      <w:divBdr>
        <w:top w:val="none" w:sz="0" w:space="0" w:color="auto"/>
        <w:left w:val="none" w:sz="0" w:space="0" w:color="auto"/>
        <w:bottom w:val="none" w:sz="0" w:space="0" w:color="auto"/>
        <w:right w:val="none" w:sz="0" w:space="0" w:color="auto"/>
      </w:divBdr>
    </w:div>
    <w:div w:id="1202668471">
      <w:bodyDiv w:val="1"/>
      <w:marLeft w:val="0"/>
      <w:marRight w:val="0"/>
      <w:marTop w:val="0"/>
      <w:marBottom w:val="0"/>
      <w:divBdr>
        <w:top w:val="none" w:sz="0" w:space="0" w:color="auto"/>
        <w:left w:val="none" w:sz="0" w:space="0" w:color="auto"/>
        <w:bottom w:val="none" w:sz="0" w:space="0" w:color="auto"/>
        <w:right w:val="none" w:sz="0" w:space="0" w:color="auto"/>
      </w:divBdr>
    </w:div>
    <w:div w:id="1206984481">
      <w:bodyDiv w:val="1"/>
      <w:marLeft w:val="0"/>
      <w:marRight w:val="0"/>
      <w:marTop w:val="0"/>
      <w:marBottom w:val="0"/>
      <w:divBdr>
        <w:top w:val="none" w:sz="0" w:space="0" w:color="auto"/>
        <w:left w:val="none" w:sz="0" w:space="0" w:color="auto"/>
        <w:bottom w:val="none" w:sz="0" w:space="0" w:color="auto"/>
        <w:right w:val="none" w:sz="0" w:space="0" w:color="auto"/>
      </w:divBdr>
    </w:div>
    <w:div w:id="1299147396">
      <w:bodyDiv w:val="1"/>
      <w:marLeft w:val="0"/>
      <w:marRight w:val="0"/>
      <w:marTop w:val="0"/>
      <w:marBottom w:val="0"/>
      <w:divBdr>
        <w:top w:val="none" w:sz="0" w:space="0" w:color="auto"/>
        <w:left w:val="none" w:sz="0" w:space="0" w:color="auto"/>
        <w:bottom w:val="none" w:sz="0" w:space="0" w:color="auto"/>
        <w:right w:val="none" w:sz="0" w:space="0" w:color="auto"/>
      </w:divBdr>
    </w:div>
    <w:div w:id="1385518869">
      <w:bodyDiv w:val="1"/>
      <w:marLeft w:val="0"/>
      <w:marRight w:val="0"/>
      <w:marTop w:val="0"/>
      <w:marBottom w:val="0"/>
      <w:divBdr>
        <w:top w:val="none" w:sz="0" w:space="0" w:color="auto"/>
        <w:left w:val="none" w:sz="0" w:space="0" w:color="auto"/>
        <w:bottom w:val="none" w:sz="0" w:space="0" w:color="auto"/>
        <w:right w:val="none" w:sz="0" w:space="0" w:color="auto"/>
      </w:divBdr>
    </w:div>
    <w:div w:id="1405102059">
      <w:bodyDiv w:val="1"/>
      <w:marLeft w:val="0"/>
      <w:marRight w:val="0"/>
      <w:marTop w:val="0"/>
      <w:marBottom w:val="0"/>
      <w:divBdr>
        <w:top w:val="none" w:sz="0" w:space="0" w:color="auto"/>
        <w:left w:val="none" w:sz="0" w:space="0" w:color="auto"/>
        <w:bottom w:val="none" w:sz="0" w:space="0" w:color="auto"/>
        <w:right w:val="none" w:sz="0" w:space="0" w:color="auto"/>
      </w:divBdr>
    </w:div>
    <w:div w:id="1436487009">
      <w:bodyDiv w:val="1"/>
      <w:marLeft w:val="0"/>
      <w:marRight w:val="0"/>
      <w:marTop w:val="0"/>
      <w:marBottom w:val="0"/>
      <w:divBdr>
        <w:top w:val="none" w:sz="0" w:space="0" w:color="auto"/>
        <w:left w:val="none" w:sz="0" w:space="0" w:color="auto"/>
        <w:bottom w:val="none" w:sz="0" w:space="0" w:color="auto"/>
        <w:right w:val="none" w:sz="0" w:space="0" w:color="auto"/>
      </w:divBdr>
    </w:div>
    <w:div w:id="1458062924">
      <w:bodyDiv w:val="1"/>
      <w:marLeft w:val="0"/>
      <w:marRight w:val="0"/>
      <w:marTop w:val="0"/>
      <w:marBottom w:val="0"/>
      <w:divBdr>
        <w:top w:val="none" w:sz="0" w:space="0" w:color="auto"/>
        <w:left w:val="none" w:sz="0" w:space="0" w:color="auto"/>
        <w:bottom w:val="none" w:sz="0" w:space="0" w:color="auto"/>
        <w:right w:val="none" w:sz="0" w:space="0" w:color="auto"/>
      </w:divBdr>
    </w:div>
    <w:div w:id="1498766024">
      <w:bodyDiv w:val="1"/>
      <w:marLeft w:val="0"/>
      <w:marRight w:val="0"/>
      <w:marTop w:val="0"/>
      <w:marBottom w:val="0"/>
      <w:divBdr>
        <w:top w:val="none" w:sz="0" w:space="0" w:color="auto"/>
        <w:left w:val="none" w:sz="0" w:space="0" w:color="auto"/>
        <w:bottom w:val="none" w:sz="0" w:space="0" w:color="auto"/>
        <w:right w:val="none" w:sz="0" w:space="0" w:color="auto"/>
      </w:divBdr>
    </w:div>
    <w:div w:id="1561671234">
      <w:bodyDiv w:val="1"/>
      <w:marLeft w:val="0"/>
      <w:marRight w:val="0"/>
      <w:marTop w:val="0"/>
      <w:marBottom w:val="0"/>
      <w:divBdr>
        <w:top w:val="none" w:sz="0" w:space="0" w:color="auto"/>
        <w:left w:val="none" w:sz="0" w:space="0" w:color="auto"/>
        <w:bottom w:val="none" w:sz="0" w:space="0" w:color="auto"/>
        <w:right w:val="none" w:sz="0" w:space="0" w:color="auto"/>
      </w:divBdr>
    </w:div>
    <w:div w:id="1590966388">
      <w:bodyDiv w:val="1"/>
      <w:marLeft w:val="0"/>
      <w:marRight w:val="0"/>
      <w:marTop w:val="0"/>
      <w:marBottom w:val="0"/>
      <w:divBdr>
        <w:top w:val="none" w:sz="0" w:space="0" w:color="auto"/>
        <w:left w:val="none" w:sz="0" w:space="0" w:color="auto"/>
        <w:bottom w:val="none" w:sz="0" w:space="0" w:color="auto"/>
        <w:right w:val="none" w:sz="0" w:space="0" w:color="auto"/>
      </w:divBdr>
    </w:div>
    <w:div w:id="1610312355">
      <w:bodyDiv w:val="1"/>
      <w:marLeft w:val="0"/>
      <w:marRight w:val="0"/>
      <w:marTop w:val="0"/>
      <w:marBottom w:val="0"/>
      <w:divBdr>
        <w:top w:val="none" w:sz="0" w:space="0" w:color="auto"/>
        <w:left w:val="none" w:sz="0" w:space="0" w:color="auto"/>
        <w:bottom w:val="none" w:sz="0" w:space="0" w:color="auto"/>
        <w:right w:val="none" w:sz="0" w:space="0" w:color="auto"/>
      </w:divBdr>
    </w:div>
    <w:div w:id="1617130068">
      <w:bodyDiv w:val="1"/>
      <w:marLeft w:val="0"/>
      <w:marRight w:val="0"/>
      <w:marTop w:val="0"/>
      <w:marBottom w:val="0"/>
      <w:divBdr>
        <w:top w:val="none" w:sz="0" w:space="0" w:color="auto"/>
        <w:left w:val="none" w:sz="0" w:space="0" w:color="auto"/>
        <w:bottom w:val="none" w:sz="0" w:space="0" w:color="auto"/>
        <w:right w:val="none" w:sz="0" w:space="0" w:color="auto"/>
      </w:divBdr>
    </w:div>
    <w:div w:id="1751735910">
      <w:bodyDiv w:val="1"/>
      <w:marLeft w:val="0"/>
      <w:marRight w:val="0"/>
      <w:marTop w:val="0"/>
      <w:marBottom w:val="0"/>
      <w:divBdr>
        <w:top w:val="none" w:sz="0" w:space="0" w:color="auto"/>
        <w:left w:val="none" w:sz="0" w:space="0" w:color="auto"/>
        <w:bottom w:val="none" w:sz="0" w:space="0" w:color="auto"/>
        <w:right w:val="none" w:sz="0" w:space="0" w:color="auto"/>
      </w:divBdr>
    </w:div>
    <w:div w:id="1778674207">
      <w:bodyDiv w:val="1"/>
      <w:marLeft w:val="0"/>
      <w:marRight w:val="0"/>
      <w:marTop w:val="0"/>
      <w:marBottom w:val="0"/>
      <w:divBdr>
        <w:top w:val="none" w:sz="0" w:space="0" w:color="auto"/>
        <w:left w:val="none" w:sz="0" w:space="0" w:color="auto"/>
        <w:bottom w:val="none" w:sz="0" w:space="0" w:color="auto"/>
        <w:right w:val="none" w:sz="0" w:space="0" w:color="auto"/>
      </w:divBdr>
    </w:div>
    <w:div w:id="2042198197">
      <w:bodyDiv w:val="1"/>
      <w:marLeft w:val="0"/>
      <w:marRight w:val="0"/>
      <w:marTop w:val="0"/>
      <w:marBottom w:val="0"/>
      <w:divBdr>
        <w:top w:val="none" w:sz="0" w:space="0" w:color="auto"/>
        <w:left w:val="none" w:sz="0" w:space="0" w:color="auto"/>
        <w:bottom w:val="none" w:sz="0" w:space="0" w:color="auto"/>
        <w:right w:val="none" w:sz="0" w:space="0" w:color="auto"/>
      </w:divBdr>
    </w:div>
    <w:div w:id="2106919006">
      <w:bodyDiv w:val="1"/>
      <w:marLeft w:val="0"/>
      <w:marRight w:val="0"/>
      <w:marTop w:val="0"/>
      <w:marBottom w:val="0"/>
      <w:divBdr>
        <w:top w:val="none" w:sz="0" w:space="0" w:color="auto"/>
        <w:left w:val="none" w:sz="0" w:space="0" w:color="auto"/>
        <w:bottom w:val="none" w:sz="0" w:space="0" w:color="auto"/>
        <w:right w:val="none" w:sz="0" w:space="0" w:color="auto"/>
      </w:divBdr>
    </w:div>
    <w:div w:id="212241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448</Words>
  <Characters>2558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障がいのある学生の修学支援に関する検討会報告（第一次まとめ）その2</vt:lpstr>
    </vt:vector>
  </TitlesOfParts>
  <Company>独立行政法人日本学生支援機構</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障がいのある学生の修学支援に関する検討会報告（第一次まとめ）その2</dc:title>
  <dc:creator>JASSO</dc:creator>
  <cp:lastModifiedBy>　</cp:lastModifiedBy>
  <cp:revision>4</cp:revision>
  <dcterms:created xsi:type="dcterms:W3CDTF">2015-03-17T07:43:00Z</dcterms:created>
  <dcterms:modified xsi:type="dcterms:W3CDTF">2022-04-28T04:37:00Z</dcterms:modified>
</cp:coreProperties>
</file>