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94F" w:rsidRDefault="0025794F" w:rsidP="0025794F">
      <w:pPr>
        <w:pStyle w:val="Default"/>
        <w:spacing w:line="280" w:lineRule="exact"/>
        <w:rPr>
          <w:rFonts w:hAnsi="ＭＳ Ｐゴシック" w:cs="DFLPHG+ShinGoPro-Light-90msp-RK"/>
          <w:color w:val="221E1F"/>
          <w:szCs w:val="21"/>
        </w:rPr>
      </w:pPr>
      <w:r w:rsidRPr="0037532B">
        <w:rPr>
          <w:rFonts w:hint="eastAsia"/>
          <w:b/>
          <w:noProof/>
          <w:color w:val="00B050"/>
          <w:sz w:val="56"/>
          <w:szCs w:val="56"/>
        </w:rPr>
        <mc:AlternateContent>
          <mc:Choice Requires="wps">
            <w:drawing>
              <wp:anchor distT="0" distB="0" distL="114300" distR="114300" simplePos="0" relativeHeight="251659264" behindDoc="0" locked="0" layoutInCell="1" allowOverlap="1" wp14:anchorId="31FFDC65" wp14:editId="3FB6D400">
                <wp:simplePos x="0" y="0"/>
                <wp:positionH relativeFrom="column">
                  <wp:posOffset>0</wp:posOffset>
                </wp:positionH>
                <wp:positionV relativeFrom="paragraph">
                  <wp:posOffset>26035</wp:posOffset>
                </wp:positionV>
                <wp:extent cx="5743575" cy="8115300"/>
                <wp:effectExtent l="0" t="0" r="28575" b="19050"/>
                <wp:wrapNone/>
                <wp:docPr id="176" name="正方形/長方形 176"/>
                <wp:cNvGraphicFramePr/>
                <a:graphic xmlns:a="http://schemas.openxmlformats.org/drawingml/2006/main">
                  <a:graphicData uri="http://schemas.microsoft.com/office/word/2010/wordprocessingShape">
                    <wps:wsp>
                      <wps:cNvSpPr/>
                      <wps:spPr>
                        <a:xfrm>
                          <a:off x="0" y="0"/>
                          <a:ext cx="5743575" cy="8115300"/>
                        </a:xfrm>
                        <a:prstGeom prst="rect">
                          <a:avLst/>
                        </a:prstGeom>
                        <a:noFill/>
                        <a:ln w="3175">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CDFA5" id="正方形/長方形 176" o:spid="_x0000_s1026" style="position:absolute;left:0;text-align:left;margin-left:0;margin-top:2.05pt;width:452.2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" filled="f" strokecolor="#00b050" strokeweight=".25pt"/>
            </w:pict>
          </mc:Fallback>
        </mc:AlternateContent>
      </w:r>
    </w:p>
    <w:p w:rsidR="0025794F" w:rsidRDefault="0025794F" w:rsidP="0025794F">
      <w:pPr>
        <w:pStyle w:val="CM57"/>
        <w:spacing w:line="280" w:lineRule="exact"/>
        <w:jc w:val="center"/>
        <w:rPr>
          <w:rFonts w:hAnsi="ＭＳ Ｐゴシック" w:cs="DFMAIE+ShinGoPro-Medium-90msp-R"/>
          <w:b/>
          <w:color w:val="68B64F"/>
          <w:szCs w:val="21"/>
        </w:rPr>
      </w:pPr>
      <w:bookmarkStart w:id="0" w:name="_GoBack"/>
      <w:r>
        <w:rPr>
          <w:rFonts w:hAnsi="ＭＳ Ｐゴシック" w:cs="DFMAIE+ShinGoPro-Medium-90msp-R" w:hint="eastAsia"/>
          <w:b/>
          <w:color w:val="68B64F"/>
          <w:szCs w:val="21"/>
        </w:rPr>
        <w:t>視覚障害学生と一緒に学ぶ学生への配付資料（例）</w:t>
      </w:r>
      <w:bookmarkEnd w:id="0"/>
    </w:p>
    <w:p w:rsidR="0025794F" w:rsidRDefault="0025794F" w:rsidP="000721AE">
      <w:pPr>
        <w:pStyle w:val="CM30"/>
        <w:spacing w:line="300" w:lineRule="exact"/>
        <w:ind w:right="108" w:firstLine="213"/>
        <w:jc w:val="both"/>
        <w:rPr>
          <w:rFonts w:hAnsi="ＭＳ Ｐゴシック" w:cs="DFLPHG+ShinGoPro-Light-90msp-RK"/>
          <w:color w:val="221E1F"/>
          <w:szCs w:val="21"/>
        </w:rPr>
      </w:pPr>
      <w:r>
        <w:rPr>
          <w:rFonts w:hAnsi="ＭＳ Ｐゴシック" w:cs="DFLPHG+ShinGoPro-Light-90msp-RK" w:hint="eastAsia"/>
          <w:color w:val="221E1F"/>
          <w:szCs w:val="21"/>
        </w:rPr>
        <w:t>このたび、学習の際に点字を使用する○○さんが皆さんと共に入学しました。○○さんは重度の弱視で、普通文字の読み書きに困難があります。また、移動の際には白杖を使用しており、特に暗い場所ではほとんど見えない状況です。</w:t>
      </w:r>
    </w:p>
    <w:p w:rsidR="0025794F" w:rsidRDefault="0025794F" w:rsidP="000721AE">
      <w:pPr>
        <w:pStyle w:val="CM30"/>
        <w:spacing w:line="300" w:lineRule="exact"/>
        <w:ind w:right="108" w:firstLine="213"/>
        <w:jc w:val="both"/>
        <w:rPr>
          <w:rFonts w:hAnsi="ＭＳ Ｐゴシック" w:cs="DFLPHG+ShinGoPro-Light-90msp-RK"/>
          <w:color w:val="221E1F"/>
          <w:szCs w:val="21"/>
        </w:rPr>
      </w:pPr>
      <w:r>
        <w:rPr>
          <w:rFonts w:hAnsi="ＭＳ Ｐゴシック" w:cs="DFLPHG+ShinGoPro-Light-90msp-RK" w:hint="eastAsia"/>
          <w:color w:val="221E1F"/>
          <w:szCs w:val="21"/>
        </w:rPr>
        <w:t>そこで、○○さんと共に学生生活を送る上で知っておくとよいことをまとめましたので、参考にしてください。</w:t>
      </w:r>
    </w:p>
    <w:p w:rsidR="0025794F" w:rsidRDefault="0025794F" w:rsidP="000721AE">
      <w:pPr>
        <w:pStyle w:val="Default"/>
        <w:spacing w:line="300" w:lineRule="exact"/>
      </w:pPr>
    </w:p>
    <w:p w:rsidR="0025794F" w:rsidRDefault="0025794F" w:rsidP="000721AE">
      <w:pPr>
        <w:pStyle w:val="CM30"/>
        <w:spacing w:line="300" w:lineRule="exact"/>
        <w:ind w:leftChars="67" w:left="351" w:right="108" w:hangingChars="100" w:hanging="210"/>
        <w:jc w:val="both"/>
        <w:rPr>
          <w:rFonts w:hAnsi="ＭＳ Ｐゴシック" w:cs="DFLPHG+ShinGoPro-Light-90msp-RK"/>
          <w:color w:val="221E1F"/>
          <w:szCs w:val="21"/>
        </w:rPr>
      </w:pPr>
      <w:r>
        <w:rPr>
          <w:rFonts w:hint="eastAsia"/>
        </w:rPr>
        <w:t>１.色のことも、景色のことも、テレビのことも話題にしてかまいません。</w:t>
      </w:r>
      <w:r w:rsidRPr="0025794F">
        <w:rPr>
          <w:rFonts w:hint="eastAsia"/>
        </w:rPr>
        <w:t>なんでも</w:t>
      </w:r>
      <w:r>
        <w:rPr>
          <w:rFonts w:hint="eastAsia"/>
        </w:rPr>
        <w:t>、普通に話してください。</w:t>
      </w:r>
    </w:p>
    <w:p w:rsidR="0025794F" w:rsidRDefault="0025794F" w:rsidP="000721AE">
      <w:pPr>
        <w:pStyle w:val="CM30"/>
        <w:spacing w:line="300" w:lineRule="exact"/>
        <w:ind w:leftChars="67" w:left="246" w:right="108" w:hangingChars="50" w:hanging="105"/>
        <w:jc w:val="both"/>
        <w:rPr>
          <w:rFonts w:hAnsi="ＭＳ Ｐゴシック" w:cs="DFLPHG+ShinGoPro-Light-90msp-RK"/>
          <w:color w:val="221E1F"/>
          <w:szCs w:val="21"/>
        </w:rPr>
      </w:pPr>
      <w:r>
        <w:rPr>
          <w:rFonts w:hAnsi="ＭＳ Ｐゴシック" w:cs="DFLPHG+ShinGoPro-Light-90msp-RK" w:hint="eastAsia"/>
          <w:color w:val="221E1F"/>
          <w:szCs w:val="21"/>
        </w:rPr>
        <w:t>２.聞くことや触ることによって、多くの情報を得ることができます。一緒に歩いているときなどには、状況を言葉で説明したり、いろいろなものに触らせてください。</w:t>
      </w:r>
    </w:p>
    <w:p w:rsidR="0025794F" w:rsidRDefault="0025794F" w:rsidP="000721AE">
      <w:pPr>
        <w:pStyle w:val="CM30"/>
        <w:spacing w:line="300" w:lineRule="exact"/>
        <w:ind w:leftChars="67" w:left="246" w:right="108" w:hangingChars="50" w:hanging="105"/>
        <w:jc w:val="both"/>
        <w:rPr>
          <w:rFonts w:hAnsi="ＭＳ Ｐゴシック" w:cs="DFLPHG+ShinGoPro-Light-90msp-RK"/>
          <w:color w:val="221E1F"/>
          <w:szCs w:val="21"/>
        </w:rPr>
      </w:pPr>
      <w:r>
        <w:rPr>
          <w:rFonts w:hAnsi="ＭＳ Ｐゴシック" w:cs="DFLPHG+ShinGoPro-Light-90msp-RK" w:hint="eastAsia"/>
          <w:color w:val="221E1F"/>
          <w:szCs w:val="21"/>
        </w:rPr>
        <w:t>３.誘導するときは、下図の基本姿勢を参考にしてください。安全な場所では普通の速さで歩いてかまいませんが、階段の始まりや段差のあるところ、溝をまたぐときなどは速度を落とし、声をかけてください。</w:t>
      </w:r>
    </w:p>
    <w:p w:rsidR="0025794F" w:rsidRDefault="0025794F" w:rsidP="000721AE">
      <w:pPr>
        <w:pStyle w:val="CM30"/>
        <w:spacing w:line="300" w:lineRule="exact"/>
        <w:ind w:leftChars="67" w:left="246" w:right="108" w:hangingChars="50" w:hanging="105"/>
        <w:jc w:val="both"/>
        <w:rPr>
          <w:rFonts w:hAnsi="ＭＳ Ｐゴシック" w:cs="DFLPHG+ShinGoPro-Light-90msp-RK"/>
          <w:color w:val="221E1F"/>
          <w:szCs w:val="21"/>
        </w:rPr>
      </w:pPr>
      <w:r>
        <w:rPr>
          <w:rFonts w:hAnsi="ＭＳ Ｐゴシック" w:cs="DFLPHG+ShinGoPro-Light-90msp-RK" w:hint="eastAsia"/>
          <w:color w:val="221E1F"/>
          <w:szCs w:val="21"/>
        </w:rPr>
        <w:t>４.誘導するときは、まず声をかけてください。いきなり手をとられたり、後ろから押されたりすると驚きます。</w:t>
      </w:r>
    </w:p>
    <w:p w:rsidR="0025794F" w:rsidRDefault="0025794F" w:rsidP="000721AE">
      <w:pPr>
        <w:pStyle w:val="CM30"/>
        <w:spacing w:line="300" w:lineRule="exact"/>
        <w:ind w:leftChars="67" w:left="246" w:right="108" w:hangingChars="50" w:hanging="105"/>
        <w:jc w:val="both"/>
        <w:rPr>
          <w:rFonts w:hAnsi="ＭＳ Ｐゴシック" w:cs="DFLPHG+ShinGoPro-Light-90msp-RK"/>
          <w:color w:val="221E1F"/>
          <w:szCs w:val="21"/>
        </w:rPr>
      </w:pPr>
      <w:r>
        <w:rPr>
          <w:rFonts w:hAnsi="ＭＳ Ｐゴシック" w:cs="DFLPHG+ShinGoPro-Light-90msp-RK" w:hint="eastAsia"/>
          <w:color w:val="221E1F"/>
          <w:szCs w:val="21"/>
        </w:rPr>
        <w:t>５.一緒に歩いて来て別れるときには、その場所がどこなのか説明し、場所を理解していることを確認してから別れてください。</w:t>
      </w:r>
    </w:p>
    <w:p w:rsidR="0025794F" w:rsidRDefault="0025794F" w:rsidP="000721AE">
      <w:pPr>
        <w:pStyle w:val="CM30"/>
        <w:spacing w:line="300" w:lineRule="exact"/>
        <w:ind w:leftChars="67" w:left="246" w:right="108" w:hangingChars="50" w:hanging="105"/>
        <w:jc w:val="both"/>
        <w:rPr>
          <w:rFonts w:hAnsi="ＭＳ Ｐゴシック" w:cs="DFLPHG+ShinGoPro-Light-90msp-RK"/>
          <w:color w:val="221E1F"/>
          <w:szCs w:val="21"/>
        </w:rPr>
      </w:pPr>
      <w:r>
        <w:rPr>
          <w:rFonts w:hAnsi="ＭＳ Ｐゴシック" w:cs="DFLPHG+ShinGoPro-Light-90msp-RK" w:hint="eastAsia"/>
          <w:color w:val="221E1F"/>
          <w:szCs w:val="21"/>
        </w:rPr>
        <w:t>６.慣れている場所は一人で歩けますが、普段と様子が違う場所では不安を感じ、また危険も伴います。そこで、廊下に荷物が置かれていたり、工事中で通路が変更されているときなど、何か普段と違う状況に気づいたときには知らせてください。</w:t>
      </w:r>
    </w:p>
    <w:p w:rsidR="0025794F" w:rsidRDefault="0025794F" w:rsidP="000721AE">
      <w:pPr>
        <w:pStyle w:val="CM30"/>
        <w:spacing w:line="300" w:lineRule="exact"/>
        <w:ind w:leftChars="67" w:left="246" w:right="108" w:hangingChars="50" w:hanging="105"/>
        <w:jc w:val="both"/>
        <w:rPr>
          <w:rFonts w:hAnsi="ＭＳ Ｐゴシック" w:cs="DFLPHG+ShinGoPro-Light-90msp-RK"/>
          <w:color w:val="221E1F"/>
          <w:szCs w:val="21"/>
        </w:rPr>
      </w:pPr>
      <w:r>
        <w:rPr>
          <w:rFonts w:hAnsi="ＭＳ Ｐゴシック" w:cs="DFLPHG+ShinGoPro-Light-90msp-RK" w:hint="eastAsia"/>
          <w:color w:val="221E1F"/>
          <w:szCs w:val="21"/>
        </w:rPr>
        <w:t>７.物を手渡すときは声をかけて渡してください。また、挨拶をするときや話しかけるときには、まず相手の名前を呼び、自分の名前も伝えてください。</w:t>
      </w:r>
    </w:p>
    <w:p w:rsidR="0025794F" w:rsidRDefault="0025794F" w:rsidP="000721AE">
      <w:pPr>
        <w:pStyle w:val="CM30"/>
        <w:spacing w:line="300" w:lineRule="exact"/>
        <w:ind w:leftChars="67" w:left="246" w:right="108" w:hangingChars="50" w:hanging="105"/>
        <w:jc w:val="both"/>
        <w:rPr>
          <w:rFonts w:hAnsi="ＭＳ Ｐゴシック" w:cs="DFLPHG+ShinGoPro-Light-90msp-RK"/>
          <w:color w:val="221E1F"/>
          <w:szCs w:val="21"/>
        </w:rPr>
      </w:pPr>
      <w:r>
        <w:rPr>
          <w:rFonts w:hAnsi="ＭＳ Ｐゴシック" w:cs="DFLPHG+ShinGoPro-Light-90msp-RK" w:hint="eastAsia"/>
          <w:color w:val="221E1F"/>
          <w:szCs w:val="21"/>
        </w:rPr>
        <w:t>８.本学には、障害学生のためのピア・チューター制度があります。関心のある学生にピア・チューターになってもらい、大学がその学生</w:t>
      </w:r>
      <w:r w:rsidRPr="0083433E">
        <w:rPr>
          <w:rFonts w:hAnsi="ＭＳ Ｐゴシック" w:cs="DFLPHG+ShinGoPro-Light-90msp-RK" w:hint="eastAsia"/>
          <w:color w:val="221E1F"/>
          <w:szCs w:val="21"/>
        </w:rPr>
        <w:t>に謝金を支払う制度</w:t>
      </w:r>
      <w:r>
        <w:rPr>
          <w:rFonts w:hAnsi="ＭＳ Ｐゴシック" w:cs="DFLPHG+ShinGoPro-Light-90msp-RK" w:hint="eastAsia"/>
          <w:color w:val="221E1F"/>
          <w:szCs w:val="21"/>
        </w:rPr>
        <w:t>です。ピア・チューターとしての役割は、資料のテキストデータ化、資料の読み上げ、書類の代筆、○○さんがパソコンで書いた普通文字文書の校正・レイアウト調整などです。点字を知らなくてもできます。説明会や講習会の詳細は別途連絡しますので、関心のある人は積極的に参加してください。</w:t>
      </w:r>
    </w:p>
    <w:p w:rsidR="0025794F" w:rsidRDefault="0025794F" w:rsidP="000721AE">
      <w:pPr>
        <w:pStyle w:val="CM30"/>
        <w:spacing w:line="300" w:lineRule="exact"/>
        <w:ind w:right="108" w:firstLine="213"/>
        <w:jc w:val="both"/>
        <w:rPr>
          <w:rFonts w:hAnsi="ＭＳ Ｐゴシック" w:cs="DFLPHG+ShinGoPro-Light-90msp-RK"/>
          <w:color w:val="221E1F"/>
          <w:szCs w:val="21"/>
        </w:rPr>
      </w:pPr>
    </w:p>
    <w:p w:rsidR="0025794F" w:rsidRDefault="0025794F" w:rsidP="000721AE">
      <w:pPr>
        <w:pStyle w:val="CM30"/>
        <w:spacing w:line="300" w:lineRule="exact"/>
        <w:ind w:right="108" w:firstLine="213"/>
        <w:jc w:val="both"/>
        <w:rPr>
          <w:rFonts w:hAnsi="ＭＳ Ｐゴシック" w:cs="DFLPHG+ShinGoPro-Light-90msp-RK"/>
          <w:color w:val="221E1F"/>
          <w:szCs w:val="21"/>
        </w:rPr>
      </w:pPr>
      <w:r>
        <w:rPr>
          <w:rFonts w:hAnsi="ＭＳ Ｐゴシック" w:cs="DFLPHG+ShinGoPro-Light-90msp-RK" w:hint="eastAsia"/>
          <w:color w:val="221E1F"/>
          <w:szCs w:val="21"/>
        </w:rPr>
        <w:t>＜参考＞　障害学生支援室：http://www:xxxxxxxxxxxxxxxxxxxxxxxxxxxx</w:t>
      </w:r>
    </w:p>
    <w:p w:rsidR="0025794F" w:rsidRDefault="0025794F" w:rsidP="000721AE">
      <w:pPr>
        <w:pStyle w:val="CM30"/>
        <w:spacing w:line="300" w:lineRule="exact"/>
        <w:ind w:right="108" w:firstLine="213"/>
        <w:jc w:val="both"/>
        <w:rPr>
          <w:rFonts w:hAnsi="ＭＳ Ｐゴシック" w:cs="DFLPHG+ShinGoPro-Light-90msp-RK"/>
          <w:color w:val="221E1F"/>
          <w:szCs w:val="21"/>
          <w:highlight w:val="yellow"/>
        </w:rPr>
      </w:pPr>
    </w:p>
    <w:p w:rsidR="0025794F" w:rsidRPr="003E4A5A" w:rsidRDefault="0025794F" w:rsidP="000721AE">
      <w:pPr>
        <w:pStyle w:val="CM30"/>
        <w:spacing w:line="300" w:lineRule="exact"/>
        <w:ind w:right="108" w:firstLine="213"/>
        <w:jc w:val="both"/>
        <w:rPr>
          <w:rFonts w:hAnsi="ＭＳ Ｐゴシック" w:cs="DFLPHG+ShinGoPro-Light-90msp-RK"/>
          <w:color w:val="221E1F"/>
          <w:szCs w:val="21"/>
          <w:highlight w:val="yellow"/>
        </w:rPr>
      </w:pPr>
      <w:r>
        <w:rPr>
          <w:noProof/>
        </w:rPr>
        <w:drawing>
          <wp:anchor distT="0" distB="0" distL="0" distR="0" simplePos="0" relativeHeight="251660288" behindDoc="0" locked="0" layoutInCell="1" allowOverlap="0" wp14:anchorId="65CEF338" wp14:editId="4F55A3D4">
            <wp:simplePos x="0" y="0"/>
            <wp:positionH relativeFrom="column">
              <wp:posOffset>104775</wp:posOffset>
            </wp:positionH>
            <wp:positionV relativeFrom="line">
              <wp:posOffset>-635</wp:posOffset>
            </wp:positionV>
            <wp:extent cx="1130935" cy="1616075"/>
            <wp:effectExtent l="0" t="0" r="0" b="3175"/>
            <wp:wrapNone/>
            <wp:docPr id="193" name="図 193" descr="移動介助基本姿勢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移動介助基本姿勢イメー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935"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94F" w:rsidRPr="003E4A5A" w:rsidRDefault="0025794F" w:rsidP="000721AE">
      <w:pPr>
        <w:pStyle w:val="CM30"/>
        <w:spacing w:line="300" w:lineRule="exact"/>
        <w:ind w:right="108" w:firstLineChars="1000" w:firstLine="2108"/>
        <w:jc w:val="both"/>
        <w:rPr>
          <w:rFonts w:hAnsi="ＭＳ Ｐゴシック" w:cs="DFLPHG+ShinGoPro-Light-90msp-RK"/>
          <w:b/>
          <w:color w:val="221E1F"/>
          <w:szCs w:val="21"/>
        </w:rPr>
      </w:pPr>
      <w:r w:rsidRPr="003E4A5A">
        <w:rPr>
          <w:rFonts w:hAnsi="ＭＳ Ｐゴシック" w:cs="DFLPHG+ShinGoPro-Light-90msp-RK" w:hint="eastAsia"/>
          <w:b/>
          <w:color w:val="221E1F"/>
          <w:szCs w:val="21"/>
        </w:rPr>
        <w:t>移動介助の基本姿勢</w:t>
      </w:r>
    </w:p>
    <w:p w:rsidR="0025794F" w:rsidRDefault="0025794F" w:rsidP="000721AE">
      <w:pPr>
        <w:pStyle w:val="CM30"/>
        <w:spacing w:line="300" w:lineRule="exact"/>
        <w:ind w:leftChars="1000" w:left="2100" w:right="108"/>
        <w:jc w:val="both"/>
        <w:rPr>
          <w:rFonts w:hAnsi="ＭＳ Ｐゴシック" w:cs="DFLPHG+ShinGoPro-Light-90msp-RK"/>
          <w:color w:val="221E1F"/>
          <w:szCs w:val="21"/>
        </w:rPr>
      </w:pPr>
      <w:r>
        <w:rPr>
          <w:rFonts w:hAnsi="ＭＳ Ｐゴシック" w:cs="DFLPHG+ShinGoPro-Light-90msp-RK" w:hint="eastAsia"/>
          <w:color w:val="221E1F"/>
          <w:szCs w:val="21"/>
        </w:rPr>
        <w:t>視覚障害学生が、誘導者の肘関節の少し上を軽く持ちます。こうすると誘導者が半歩前を歩くことになり、安全です。誘導者が、視覚障害学生を後ろから押したり、前から腕や白杖を引っ張ったりしてはいけません。</w:t>
      </w:r>
    </w:p>
    <w:p w:rsidR="0025794F" w:rsidRDefault="0025794F" w:rsidP="000721AE">
      <w:pPr>
        <w:pStyle w:val="Default"/>
        <w:spacing w:line="300" w:lineRule="exact"/>
        <w:rPr>
          <w:rFonts w:hAnsi="ＭＳ Ｐゴシック" w:cs="DFLPHG+ShinGoPro-Light-90msp-RK"/>
          <w:color w:val="221E1F"/>
          <w:szCs w:val="21"/>
        </w:rPr>
      </w:pPr>
    </w:p>
    <w:p w:rsidR="0025794F" w:rsidRDefault="0025794F" w:rsidP="000721AE">
      <w:pPr>
        <w:pStyle w:val="CM51"/>
        <w:spacing w:line="300" w:lineRule="exact"/>
        <w:jc w:val="center"/>
        <w:rPr>
          <w:rFonts w:hAnsi="ＭＳ Ｐゴシック" w:cs="DFMAIE+ShinGoPro-Medium-90msp-R"/>
          <w:b/>
          <w:color w:val="68B64F"/>
          <w:szCs w:val="21"/>
        </w:rPr>
      </w:pPr>
    </w:p>
    <w:p w:rsidR="0025794F" w:rsidRDefault="0025794F" w:rsidP="000721AE">
      <w:pPr>
        <w:pStyle w:val="CM51"/>
        <w:spacing w:after="0" w:line="300" w:lineRule="exact"/>
        <w:rPr>
          <w:rFonts w:hAnsi="ＭＳ Ｐゴシック" w:cs="DFLPHG+ShinGoPro-Light-90msp-RK"/>
          <w:color w:val="221E1F"/>
          <w:szCs w:val="21"/>
        </w:rPr>
      </w:pPr>
    </w:p>
    <w:sectPr w:rsidR="002579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1AE" w:rsidRDefault="000721AE" w:rsidP="000721AE">
      <w:r>
        <w:separator/>
      </w:r>
    </w:p>
  </w:endnote>
  <w:endnote w:type="continuationSeparator" w:id="0">
    <w:p w:rsidR="000721AE" w:rsidRDefault="000721AE" w:rsidP="0007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FMDBF+ShinGoPro-DeBold-90msp-R">
    <w:altName w:val="ＭＳ 明朝"/>
    <w:panose1 w:val="00000000000000000000"/>
    <w:charset w:val="80"/>
    <w:family w:val="roman"/>
    <w:notTrueType/>
    <w:pitch w:val="default"/>
    <w:sig w:usb0="00000001" w:usb1="08070000" w:usb2="00000010" w:usb3="00000000" w:csb0="00020000" w:csb1="00000000"/>
  </w:font>
  <w:font w:name="DFLPHG+ShinGoPro-Light-90msp-RK">
    <w:altName w:val="ＭＳ 明朝"/>
    <w:panose1 w:val="00000000000000000000"/>
    <w:charset w:val="80"/>
    <w:family w:val="roman"/>
    <w:notTrueType/>
    <w:pitch w:val="default"/>
    <w:sig w:usb0="00000001" w:usb1="08070000" w:usb2="00000010" w:usb3="00000000" w:csb0="00020000" w:csb1="00000000"/>
  </w:font>
  <w:font w:name="DFMAIE+ShinGoPro-Medium-90msp-R">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1AE" w:rsidRDefault="000721AE" w:rsidP="000721AE">
      <w:r>
        <w:separator/>
      </w:r>
    </w:p>
  </w:footnote>
  <w:footnote w:type="continuationSeparator" w:id="0">
    <w:p w:rsidR="000721AE" w:rsidRDefault="000721AE" w:rsidP="00072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4F"/>
    <w:rsid w:val="000721AE"/>
    <w:rsid w:val="0025794F"/>
    <w:rsid w:val="003D2FE5"/>
    <w:rsid w:val="00557313"/>
    <w:rsid w:val="0082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9E0033-34DF-4511-982D-6F9EE92D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794F"/>
    <w:pPr>
      <w:widowControl w:val="0"/>
      <w:autoSpaceDE w:val="0"/>
      <w:autoSpaceDN w:val="0"/>
      <w:adjustRightInd w:val="0"/>
    </w:pPr>
    <w:rPr>
      <w:rFonts w:ascii="ＭＳ Ｐゴシック" w:eastAsia="ＭＳ Ｐゴシック" w:hAnsi="Century" w:cs="DFMDBF+ShinGoPro-DeBold-90msp-R"/>
      <w:color w:val="000000"/>
      <w:kern w:val="0"/>
      <w:szCs w:val="24"/>
    </w:rPr>
  </w:style>
  <w:style w:type="paragraph" w:customStyle="1" w:styleId="CM51">
    <w:name w:val="CM51"/>
    <w:basedOn w:val="Default"/>
    <w:next w:val="Default"/>
    <w:rsid w:val="0025794F"/>
    <w:pPr>
      <w:spacing w:after="135"/>
    </w:pPr>
    <w:rPr>
      <w:rFonts w:cs="Times New Roman"/>
      <w:color w:val="auto"/>
    </w:rPr>
  </w:style>
  <w:style w:type="paragraph" w:customStyle="1" w:styleId="CM57">
    <w:name w:val="CM57"/>
    <w:basedOn w:val="Default"/>
    <w:next w:val="Default"/>
    <w:rsid w:val="0025794F"/>
    <w:pPr>
      <w:spacing w:after="310"/>
    </w:pPr>
    <w:rPr>
      <w:rFonts w:cs="Times New Roman"/>
      <w:color w:val="auto"/>
    </w:rPr>
  </w:style>
  <w:style w:type="paragraph" w:customStyle="1" w:styleId="CM30">
    <w:name w:val="CM30"/>
    <w:basedOn w:val="Default"/>
    <w:next w:val="Default"/>
    <w:rsid w:val="0025794F"/>
    <w:pPr>
      <w:spacing w:line="313" w:lineRule="atLeast"/>
    </w:pPr>
    <w:rPr>
      <w:rFonts w:cs="Times New Roman"/>
      <w:color w:val="auto"/>
    </w:rPr>
  </w:style>
  <w:style w:type="paragraph" w:styleId="a3">
    <w:name w:val="header"/>
    <w:basedOn w:val="a"/>
    <w:link w:val="a4"/>
    <w:uiPriority w:val="99"/>
    <w:unhideWhenUsed/>
    <w:rsid w:val="000721AE"/>
    <w:pPr>
      <w:tabs>
        <w:tab w:val="center" w:pos="4252"/>
        <w:tab w:val="right" w:pos="8504"/>
      </w:tabs>
      <w:snapToGrid w:val="0"/>
    </w:pPr>
  </w:style>
  <w:style w:type="character" w:customStyle="1" w:styleId="a4">
    <w:name w:val="ヘッダー (文字)"/>
    <w:basedOn w:val="a0"/>
    <w:link w:val="a3"/>
    <w:uiPriority w:val="99"/>
    <w:rsid w:val="000721AE"/>
  </w:style>
  <w:style w:type="paragraph" w:styleId="a5">
    <w:name w:val="footer"/>
    <w:basedOn w:val="a"/>
    <w:link w:val="a6"/>
    <w:uiPriority w:val="99"/>
    <w:unhideWhenUsed/>
    <w:rsid w:val="000721AE"/>
    <w:pPr>
      <w:tabs>
        <w:tab w:val="center" w:pos="4252"/>
        <w:tab w:val="right" w:pos="8504"/>
      </w:tabs>
      <w:snapToGrid w:val="0"/>
    </w:pPr>
  </w:style>
  <w:style w:type="character" w:customStyle="1" w:styleId="a6">
    <w:name w:val="フッター (文字)"/>
    <w:basedOn w:val="a0"/>
    <w:link w:val="a5"/>
    <w:uiPriority w:val="99"/>
    <w:rsid w:val="0007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視覚障害学生と一緒に学ぶ学生への配付資料（例）</vt:lpstr>
    </vt:vector>
  </TitlesOfParts>
  <Company>独立行政法人　日本学生支援機構</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視覚障害学生と一緒に学ぶ学生への配付資料（例）</dc:title>
  <dc:creator>JASSO</dc:creator>
  <cp:lastModifiedBy>HTC117</cp:lastModifiedBy>
  <cp:revision>3</cp:revision>
  <dcterms:created xsi:type="dcterms:W3CDTF">2015-03-06T05:01:00Z</dcterms:created>
  <dcterms:modified xsi:type="dcterms:W3CDTF">2022-03-14T06:10:00Z</dcterms:modified>
</cp:coreProperties>
</file>